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4B" w:rsidRDefault="00E6004B">
      <w:pPr>
        <w:pStyle w:val="BodyText"/>
        <w:spacing w:before="10"/>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27"/>
        <w:gridCol w:w="3103"/>
        <w:gridCol w:w="883"/>
        <w:gridCol w:w="1241"/>
        <w:gridCol w:w="970"/>
        <w:gridCol w:w="1464"/>
        <w:gridCol w:w="3144"/>
      </w:tblGrid>
      <w:tr w:rsidR="00E6004B">
        <w:trPr>
          <w:trHeight w:val="551"/>
        </w:trPr>
        <w:tc>
          <w:tcPr>
            <w:tcW w:w="13032" w:type="dxa"/>
            <w:gridSpan w:val="7"/>
            <w:tcBorders>
              <w:top w:val="nil"/>
              <w:left w:val="nil"/>
              <w:right w:val="nil"/>
            </w:tcBorders>
            <w:shd w:val="clear" w:color="auto" w:fill="000000"/>
          </w:tcPr>
          <w:p w:rsidR="00E6004B" w:rsidRDefault="00537802">
            <w:pPr>
              <w:pStyle w:val="TableParagraph"/>
              <w:spacing w:before="2" w:line="276" w:lineRule="exact"/>
              <w:ind w:left="3924" w:right="3389" w:hanging="509"/>
              <w:rPr>
                <w:b/>
                <w:sz w:val="24"/>
              </w:rPr>
            </w:pPr>
            <w:r>
              <w:rPr>
                <w:b/>
                <w:color w:val="FFFFFF"/>
                <w:sz w:val="24"/>
              </w:rPr>
              <w:t>NYS NEXT GENERATION ENGLISH LANGUAGE ARTS and MATHEMATICS LEARNING STANDARDS</w:t>
            </w:r>
          </w:p>
        </w:tc>
      </w:tr>
      <w:tr w:rsidR="00E6004B">
        <w:trPr>
          <w:trHeight w:val="272"/>
        </w:trPr>
        <w:tc>
          <w:tcPr>
            <w:tcW w:w="13032" w:type="dxa"/>
            <w:gridSpan w:val="7"/>
            <w:tcBorders>
              <w:left w:val="nil"/>
              <w:bottom w:val="single" w:sz="6" w:space="0" w:color="FFFFFF"/>
              <w:right w:val="nil"/>
            </w:tcBorders>
            <w:shd w:val="clear" w:color="auto" w:fill="000000"/>
          </w:tcPr>
          <w:p w:rsidR="00E6004B" w:rsidRDefault="00E6004B">
            <w:pPr>
              <w:pStyle w:val="TableParagraph"/>
              <w:rPr>
                <w:sz w:val="18"/>
              </w:rPr>
            </w:pPr>
          </w:p>
        </w:tc>
      </w:tr>
      <w:tr w:rsidR="00E6004B">
        <w:trPr>
          <w:trHeight w:val="2045"/>
        </w:trPr>
        <w:tc>
          <w:tcPr>
            <w:tcW w:w="5330" w:type="dxa"/>
            <w:gridSpan w:val="2"/>
            <w:tcBorders>
              <w:top w:val="single" w:sz="6" w:space="0" w:color="FFFFFF"/>
              <w:left w:val="single" w:sz="4" w:space="0" w:color="000000"/>
              <w:bottom w:val="single" w:sz="4" w:space="0" w:color="000000"/>
              <w:right w:val="single" w:sz="4" w:space="0" w:color="000000"/>
            </w:tcBorders>
            <w:shd w:val="clear" w:color="auto" w:fill="DADADA"/>
          </w:tcPr>
          <w:p w:rsidR="00E6004B" w:rsidRDefault="00537802">
            <w:pPr>
              <w:pStyle w:val="TableParagraph"/>
              <w:spacing w:line="274" w:lineRule="exact"/>
              <w:ind w:left="107"/>
              <w:rPr>
                <w:b/>
                <w:sz w:val="24"/>
              </w:rPr>
            </w:pPr>
            <w:r>
              <w:rPr>
                <w:b/>
                <w:sz w:val="24"/>
              </w:rPr>
              <w:t>Phase I: Raise Awareness</w:t>
            </w:r>
          </w:p>
          <w:p w:rsidR="00E6004B" w:rsidRDefault="00537802">
            <w:pPr>
              <w:pStyle w:val="TableParagraph"/>
              <w:spacing w:before="1"/>
              <w:ind w:left="107" w:right="119"/>
              <w:rPr>
                <w:sz w:val="18"/>
              </w:rPr>
            </w:pPr>
            <w:r>
              <w:rPr>
                <w:sz w:val="18"/>
              </w:rPr>
              <w:t>Make all education stakeholders aware of the revised standards and the timeline for implementation; highlight areas of impact with</w:t>
            </w:r>
            <w:r>
              <w:rPr>
                <w:spacing w:val="-24"/>
                <w:sz w:val="18"/>
              </w:rPr>
              <w:t xml:space="preserve"> </w:t>
            </w:r>
            <w:r>
              <w:rPr>
                <w:sz w:val="18"/>
              </w:rPr>
              <w:t>respect to current standards, instruction, and assessment. This collaborative phase will help identify the necessary professional development that will occur in Phase</w:t>
            </w:r>
            <w:r>
              <w:rPr>
                <w:spacing w:val="-2"/>
                <w:sz w:val="18"/>
              </w:rPr>
              <w:t xml:space="preserve"> </w:t>
            </w:r>
            <w:r>
              <w:rPr>
                <w:sz w:val="18"/>
              </w:rPr>
              <w:t>II.</w:t>
            </w:r>
          </w:p>
          <w:p w:rsidR="00E6004B" w:rsidRDefault="00537802">
            <w:pPr>
              <w:pStyle w:val="TableParagraph"/>
              <w:spacing w:before="1"/>
              <w:ind w:left="107" w:right="117"/>
              <w:rPr>
                <w:b/>
                <w:sz w:val="16"/>
              </w:rPr>
            </w:pPr>
            <w:r>
              <w:rPr>
                <w:b/>
                <w:sz w:val="16"/>
              </w:rPr>
              <w:t>Please note: In Spring 2021, the NYS 3-8 assessments will align to the NYS Next Gener</w:t>
            </w:r>
            <w:r>
              <w:rPr>
                <w:b/>
                <w:sz w:val="16"/>
              </w:rPr>
              <w:t>ation Learning Standards. The timeline regarding assessment alignment at the high school level has not been determined and will be</w:t>
            </w:r>
          </w:p>
          <w:p w:rsidR="00E6004B" w:rsidRDefault="00537802">
            <w:pPr>
              <w:pStyle w:val="TableParagraph"/>
              <w:spacing w:line="163" w:lineRule="exact"/>
              <w:ind w:left="107"/>
              <w:rPr>
                <w:b/>
                <w:sz w:val="16"/>
              </w:rPr>
            </w:pPr>
            <w:r>
              <w:rPr>
                <w:b/>
                <w:sz w:val="16"/>
              </w:rPr>
              <w:t>forthcoming.</w:t>
            </w:r>
          </w:p>
        </w:tc>
        <w:tc>
          <w:tcPr>
            <w:tcW w:w="4558" w:type="dxa"/>
            <w:gridSpan w:val="4"/>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rPr>
                <w:sz w:val="26"/>
              </w:rPr>
            </w:pPr>
          </w:p>
          <w:p w:rsidR="00E6004B" w:rsidRDefault="00E6004B">
            <w:pPr>
              <w:pStyle w:val="TableParagraph"/>
              <w:spacing w:before="9"/>
              <w:rPr>
                <w:sz w:val="24"/>
              </w:rPr>
            </w:pPr>
          </w:p>
          <w:p w:rsidR="00E6004B" w:rsidRDefault="00537802">
            <w:pPr>
              <w:pStyle w:val="TableParagraph"/>
              <w:ind w:left="1231"/>
              <w:rPr>
                <w:sz w:val="24"/>
              </w:rPr>
            </w:pPr>
            <w:r>
              <w:rPr>
                <w:sz w:val="24"/>
              </w:rPr>
              <w:t>Stakeholder Groups *</w:t>
            </w:r>
          </w:p>
        </w:tc>
        <w:tc>
          <w:tcPr>
            <w:tcW w:w="3144" w:type="dxa"/>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6"/>
              </w:rPr>
            </w:pPr>
          </w:p>
          <w:p w:rsidR="00E6004B" w:rsidRDefault="00537802">
            <w:pPr>
              <w:pStyle w:val="TableParagraph"/>
              <w:ind w:left="125" w:right="119"/>
              <w:jc w:val="center"/>
              <w:rPr>
                <w:sz w:val="24"/>
              </w:rPr>
            </w:pPr>
            <w:r>
              <w:rPr>
                <w:sz w:val="24"/>
              </w:rPr>
              <w:t>Timeline:</w:t>
            </w:r>
          </w:p>
          <w:p w:rsidR="00E6004B" w:rsidRDefault="00537802">
            <w:pPr>
              <w:pStyle w:val="TableParagraph"/>
              <w:ind w:left="125" w:right="113"/>
              <w:jc w:val="center"/>
              <w:rPr>
                <w:sz w:val="24"/>
              </w:rPr>
            </w:pPr>
            <w:r>
              <w:rPr>
                <w:sz w:val="24"/>
              </w:rPr>
              <w:t>Winter 2018-Winter/Spring 2019</w:t>
            </w:r>
          </w:p>
        </w:tc>
      </w:tr>
      <w:tr w:rsidR="00E6004B">
        <w:trPr>
          <w:trHeight w:val="690"/>
        </w:trPr>
        <w:tc>
          <w:tcPr>
            <w:tcW w:w="222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792" w:right="784"/>
              <w:jc w:val="center"/>
              <w:rPr>
                <w:sz w:val="20"/>
              </w:rPr>
            </w:pPr>
            <w:r>
              <w:rPr>
                <w:sz w:val="20"/>
              </w:rPr>
              <w:t>Goal(s)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314"/>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6" w:right="78"/>
              <w:jc w:val="center"/>
              <w:rPr>
                <w:sz w:val="20"/>
              </w:rPr>
            </w:pPr>
            <w:r>
              <w:rPr>
                <w:sz w:val="20"/>
              </w:rPr>
              <w:t>NYSED</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5" w:right="194" w:hanging="73"/>
              <w:rPr>
                <w:sz w:val="20"/>
              </w:rPr>
            </w:pPr>
            <w:r>
              <w:rPr>
                <w:sz w:val="20"/>
              </w:rPr>
              <w:t>S/CDN &amp; BOCES</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44" w:right="139" w:firstLine="110"/>
              <w:jc w:val="both"/>
              <w:rPr>
                <w:sz w:val="20"/>
              </w:rPr>
            </w:pPr>
            <w:r>
              <w:rPr>
                <w:sz w:val="20"/>
              </w:rPr>
              <w:t xml:space="preserve">Local School </w:t>
            </w:r>
            <w:r>
              <w:rPr>
                <w:spacing w:val="-1"/>
                <w:sz w:val="20"/>
              </w:rPr>
              <w:t>Districts</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54" w:right="243" w:hanging="3"/>
              <w:jc w:val="center"/>
              <w:rPr>
                <w:sz w:val="20"/>
              </w:rPr>
            </w:pPr>
            <w:r>
              <w:rPr>
                <w:sz w:val="20"/>
              </w:rPr>
              <w:t>Other Stakeholder Groups</w:t>
            </w:r>
          </w:p>
        </w:tc>
        <w:tc>
          <w:tcPr>
            <w:tcW w:w="3144"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ind w:left="125" w:right="114"/>
              <w:jc w:val="center"/>
              <w:rPr>
                <w:sz w:val="20"/>
              </w:rPr>
            </w:pPr>
            <w:r>
              <w:rPr>
                <w:sz w:val="20"/>
              </w:rPr>
              <w:t>Action Steps Taken</w:t>
            </w:r>
          </w:p>
          <w:p w:rsidR="00E6004B" w:rsidRDefault="00537802">
            <w:pPr>
              <w:pStyle w:val="TableParagraph"/>
              <w:spacing w:before="1"/>
              <w:ind w:left="125" w:right="119"/>
              <w:jc w:val="center"/>
              <w:rPr>
                <w:sz w:val="20"/>
              </w:rPr>
            </w:pPr>
            <w:r>
              <w:rPr>
                <w:sz w:val="20"/>
              </w:rPr>
              <w:t>(To be completed by local districts)</w:t>
            </w:r>
          </w:p>
        </w:tc>
      </w:tr>
      <w:tr w:rsidR="00E6004B">
        <w:trPr>
          <w:trHeight w:val="863"/>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135"/>
              <w:rPr>
                <w:b/>
                <w:sz w:val="18"/>
              </w:rPr>
            </w:pPr>
            <w:r>
              <w:rPr>
                <w:b/>
                <w:sz w:val="18"/>
              </w:rPr>
              <w:t xml:space="preserve">Goal 1: Clearly communicate the adoption and the </w:t>
            </w:r>
            <w:hyperlink r:id="rId6">
              <w:r>
                <w:rPr>
                  <w:b/>
                  <w:color w:val="0000FF"/>
                  <w:sz w:val="18"/>
                  <w:u w:val="single" w:color="0000FF"/>
                </w:rPr>
                <w:t>implementation timeline</w:t>
              </w:r>
            </w:hyperlink>
            <w:r>
              <w:rPr>
                <w:b/>
                <w:color w:val="0000FF"/>
                <w:sz w:val="18"/>
              </w:rPr>
              <w:t xml:space="preserve"> </w:t>
            </w:r>
            <w:r>
              <w:rPr>
                <w:b/>
                <w:sz w:val="18"/>
              </w:rPr>
              <w:t>of the Next Generation ELA and Mathematics Learning Standards.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356"/>
              <w:rPr>
                <w:sz w:val="16"/>
              </w:rPr>
            </w:pPr>
            <w:r>
              <w:rPr>
                <w:sz w:val="16"/>
              </w:rPr>
              <w:t>Maintain updated NYSED ELA and Mathematics Curriculum and Instruction website and EngageNY.</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55"/>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19"/>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201"/>
              <w:rPr>
                <w:sz w:val="16"/>
              </w:rPr>
            </w:pPr>
            <w:r>
              <w:rPr>
                <w:sz w:val="16"/>
              </w:rPr>
              <w:t>Conduct conference calls with Statewide Leaders of Professional Associations/Big 5 Districts.</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83"/>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609"/>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183"/>
              <w:rPr>
                <w:sz w:val="16"/>
              </w:rPr>
            </w:pPr>
            <w:r>
              <w:rPr>
                <w:sz w:val="16"/>
              </w:rPr>
              <w:t>Conduct presentations on the implementation timeline at major statewide meetings.</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28"/>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28"/>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106"/>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658"/>
              <w:rPr>
                <w:sz w:val="16"/>
              </w:rPr>
            </w:pPr>
            <w:r>
              <w:rPr>
                <w:sz w:val="16"/>
              </w:rPr>
              <w:t>Conduct presentations on the implementation timeline at district administrative meetings and/or regional/local level meetings. Share information with administrators and</w:t>
            </w:r>
          </w:p>
          <w:p w:rsidR="00E6004B" w:rsidRDefault="00537802">
            <w:pPr>
              <w:pStyle w:val="TableParagraph"/>
              <w:spacing w:before="2" w:line="163" w:lineRule="exact"/>
              <w:ind w:left="108"/>
              <w:rPr>
                <w:sz w:val="16"/>
              </w:rPr>
            </w:pPr>
            <w:r>
              <w:rPr>
                <w:sz w:val="16"/>
              </w:rPr>
              <w:t>teachers.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32"/>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32"/>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32"/>
              </w:rPr>
            </w:pPr>
          </w:p>
          <w:p w:rsidR="00E6004B" w:rsidRDefault="00537802">
            <w:pPr>
              <w:pStyle w:val="TableParagraph"/>
              <w:ind w:right="351"/>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32"/>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81"/>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108" w:right="137"/>
              <w:jc w:val="both"/>
              <w:rPr>
                <w:sz w:val="16"/>
              </w:rPr>
            </w:pPr>
            <w:r>
              <w:rPr>
                <w:sz w:val="16"/>
              </w:rPr>
              <w:t>Utilize electronic communication and social media to inform stakeholders of the timeline for implementation.</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14"/>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14"/>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14"/>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14"/>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headerReference w:type="default" r:id="rId7"/>
          <w:footerReference w:type="default" r:id="rId8"/>
          <w:type w:val="continuous"/>
          <w:pgSz w:w="15840" w:h="12240" w:orient="landscape"/>
          <w:pgMar w:top="1260" w:right="1240" w:bottom="1260" w:left="1340" w:header="600" w:footer="1063" w:gutter="0"/>
          <w:pgNumType w:start="1"/>
          <w:cols w:space="720"/>
        </w:sectPr>
      </w:pPr>
    </w:p>
    <w:p w:rsidR="00E6004B" w:rsidRDefault="00E6004B">
      <w:pPr>
        <w:pStyle w:val="BodyText"/>
        <w:spacing w:before="10"/>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27"/>
        <w:gridCol w:w="3103"/>
        <w:gridCol w:w="883"/>
        <w:gridCol w:w="1241"/>
        <w:gridCol w:w="970"/>
        <w:gridCol w:w="1464"/>
        <w:gridCol w:w="3144"/>
      </w:tblGrid>
      <w:tr w:rsidR="00E6004B">
        <w:trPr>
          <w:trHeight w:val="551"/>
        </w:trPr>
        <w:tc>
          <w:tcPr>
            <w:tcW w:w="13032" w:type="dxa"/>
            <w:gridSpan w:val="7"/>
            <w:tcBorders>
              <w:top w:val="nil"/>
              <w:left w:val="nil"/>
              <w:right w:val="nil"/>
            </w:tcBorders>
            <w:shd w:val="clear" w:color="auto" w:fill="000000"/>
          </w:tcPr>
          <w:p w:rsidR="00E6004B" w:rsidRDefault="00537802">
            <w:pPr>
              <w:pStyle w:val="TableParagraph"/>
              <w:spacing w:before="2" w:line="276" w:lineRule="exact"/>
              <w:ind w:left="3924" w:right="3389" w:hanging="509"/>
              <w:rPr>
                <w:b/>
                <w:sz w:val="24"/>
              </w:rPr>
            </w:pPr>
            <w:r>
              <w:rPr>
                <w:b/>
                <w:color w:val="FFFFFF"/>
                <w:sz w:val="24"/>
              </w:rPr>
              <w:t>NYS NEXT GENERATION ENGLISH LANGUAGE ARTS and MATHEMATICS LEARNING STANDARDS</w:t>
            </w:r>
          </w:p>
        </w:tc>
      </w:tr>
      <w:tr w:rsidR="00E6004B">
        <w:trPr>
          <w:trHeight w:val="272"/>
        </w:trPr>
        <w:tc>
          <w:tcPr>
            <w:tcW w:w="13032" w:type="dxa"/>
            <w:gridSpan w:val="7"/>
            <w:tcBorders>
              <w:left w:val="nil"/>
              <w:bottom w:val="single" w:sz="6" w:space="0" w:color="FFFFFF"/>
              <w:right w:val="nil"/>
            </w:tcBorders>
            <w:shd w:val="clear" w:color="auto" w:fill="000000"/>
          </w:tcPr>
          <w:p w:rsidR="00E6004B" w:rsidRDefault="00E6004B">
            <w:pPr>
              <w:pStyle w:val="TableParagraph"/>
              <w:rPr>
                <w:sz w:val="18"/>
              </w:rPr>
            </w:pPr>
          </w:p>
        </w:tc>
      </w:tr>
      <w:tr w:rsidR="00E6004B">
        <w:trPr>
          <w:trHeight w:val="2045"/>
        </w:trPr>
        <w:tc>
          <w:tcPr>
            <w:tcW w:w="5330" w:type="dxa"/>
            <w:gridSpan w:val="2"/>
            <w:tcBorders>
              <w:top w:val="single" w:sz="6" w:space="0" w:color="FFFFFF"/>
              <w:left w:val="single" w:sz="4" w:space="0" w:color="000000"/>
              <w:bottom w:val="single" w:sz="4" w:space="0" w:color="000000"/>
              <w:right w:val="single" w:sz="4" w:space="0" w:color="000000"/>
            </w:tcBorders>
            <w:shd w:val="clear" w:color="auto" w:fill="DADADA"/>
          </w:tcPr>
          <w:p w:rsidR="00E6004B" w:rsidRDefault="00537802">
            <w:pPr>
              <w:pStyle w:val="TableParagraph"/>
              <w:spacing w:line="274" w:lineRule="exact"/>
              <w:ind w:left="107"/>
              <w:rPr>
                <w:b/>
                <w:sz w:val="24"/>
              </w:rPr>
            </w:pPr>
            <w:r>
              <w:rPr>
                <w:b/>
                <w:sz w:val="24"/>
              </w:rPr>
              <w:t>Phase I: Raise Awareness</w:t>
            </w:r>
          </w:p>
          <w:p w:rsidR="00E6004B" w:rsidRDefault="00537802">
            <w:pPr>
              <w:pStyle w:val="TableParagraph"/>
              <w:spacing w:before="1"/>
              <w:ind w:left="107" w:right="119"/>
              <w:rPr>
                <w:sz w:val="18"/>
              </w:rPr>
            </w:pPr>
            <w:r>
              <w:rPr>
                <w:sz w:val="18"/>
              </w:rPr>
              <w:t>Make all education stakeholders aware of the revised standards and the timeline for implementation; highlight areas of impact with</w:t>
            </w:r>
            <w:r>
              <w:rPr>
                <w:spacing w:val="-24"/>
                <w:sz w:val="18"/>
              </w:rPr>
              <w:t xml:space="preserve"> </w:t>
            </w:r>
            <w:r>
              <w:rPr>
                <w:sz w:val="18"/>
              </w:rPr>
              <w:t>respect to current standards, instruction, and assessment. This collaborative phase will help identify the necessary professi</w:t>
            </w:r>
            <w:r>
              <w:rPr>
                <w:sz w:val="18"/>
              </w:rPr>
              <w:t>onal development that will occur in Phase</w:t>
            </w:r>
            <w:r>
              <w:rPr>
                <w:spacing w:val="-2"/>
                <w:sz w:val="18"/>
              </w:rPr>
              <w:t xml:space="preserve"> </w:t>
            </w:r>
            <w:r>
              <w:rPr>
                <w:sz w:val="18"/>
              </w:rPr>
              <w:t>II.</w:t>
            </w:r>
          </w:p>
          <w:p w:rsidR="00E6004B" w:rsidRDefault="00537802">
            <w:pPr>
              <w:pStyle w:val="TableParagraph"/>
              <w:spacing w:before="1"/>
              <w:ind w:left="107" w:right="117"/>
              <w:rPr>
                <w:b/>
                <w:sz w:val="16"/>
              </w:rPr>
            </w:pPr>
            <w:r>
              <w:rPr>
                <w:b/>
                <w:sz w:val="16"/>
              </w:rPr>
              <w:t>Please note: In Spring 2021, the NYS 3-8 assessments will align to the NYS Next Generation Learning Standards. The timeline regarding assessment alignment at the high school level has not been determined and will be</w:t>
            </w:r>
          </w:p>
          <w:p w:rsidR="00E6004B" w:rsidRDefault="00537802">
            <w:pPr>
              <w:pStyle w:val="TableParagraph"/>
              <w:spacing w:line="163" w:lineRule="exact"/>
              <w:ind w:left="107"/>
              <w:rPr>
                <w:b/>
                <w:sz w:val="16"/>
              </w:rPr>
            </w:pPr>
            <w:r>
              <w:rPr>
                <w:b/>
                <w:sz w:val="16"/>
              </w:rPr>
              <w:t>forthcoming.</w:t>
            </w:r>
          </w:p>
        </w:tc>
        <w:tc>
          <w:tcPr>
            <w:tcW w:w="4558" w:type="dxa"/>
            <w:gridSpan w:val="4"/>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rPr>
                <w:sz w:val="26"/>
              </w:rPr>
            </w:pPr>
          </w:p>
          <w:p w:rsidR="00E6004B" w:rsidRDefault="00E6004B">
            <w:pPr>
              <w:pStyle w:val="TableParagraph"/>
              <w:spacing w:before="9"/>
              <w:rPr>
                <w:sz w:val="24"/>
              </w:rPr>
            </w:pPr>
          </w:p>
          <w:p w:rsidR="00E6004B" w:rsidRDefault="00537802">
            <w:pPr>
              <w:pStyle w:val="TableParagraph"/>
              <w:ind w:left="1231"/>
              <w:rPr>
                <w:sz w:val="24"/>
              </w:rPr>
            </w:pPr>
            <w:r>
              <w:rPr>
                <w:sz w:val="24"/>
              </w:rPr>
              <w:t>Stakeholder Groups *</w:t>
            </w:r>
          </w:p>
        </w:tc>
        <w:tc>
          <w:tcPr>
            <w:tcW w:w="3144" w:type="dxa"/>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6"/>
              </w:rPr>
            </w:pPr>
          </w:p>
          <w:p w:rsidR="00E6004B" w:rsidRDefault="00537802">
            <w:pPr>
              <w:pStyle w:val="TableParagraph"/>
              <w:ind w:left="125" w:right="119"/>
              <w:jc w:val="center"/>
              <w:rPr>
                <w:sz w:val="24"/>
              </w:rPr>
            </w:pPr>
            <w:r>
              <w:rPr>
                <w:sz w:val="24"/>
              </w:rPr>
              <w:t>T</w:t>
            </w:r>
            <w:r>
              <w:rPr>
                <w:sz w:val="24"/>
              </w:rPr>
              <w:t>imeline:</w:t>
            </w:r>
          </w:p>
          <w:p w:rsidR="00E6004B" w:rsidRDefault="00537802">
            <w:pPr>
              <w:pStyle w:val="TableParagraph"/>
              <w:ind w:left="125" w:right="113"/>
              <w:jc w:val="center"/>
              <w:rPr>
                <w:sz w:val="24"/>
              </w:rPr>
            </w:pPr>
            <w:r>
              <w:rPr>
                <w:sz w:val="24"/>
              </w:rPr>
              <w:t>Winter 2018-Winter/Spring 2019</w:t>
            </w:r>
          </w:p>
        </w:tc>
      </w:tr>
      <w:tr w:rsidR="00E6004B">
        <w:trPr>
          <w:trHeight w:val="690"/>
        </w:trPr>
        <w:tc>
          <w:tcPr>
            <w:tcW w:w="222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792" w:right="784"/>
              <w:jc w:val="center"/>
              <w:rPr>
                <w:sz w:val="20"/>
              </w:rPr>
            </w:pPr>
            <w:r>
              <w:rPr>
                <w:sz w:val="20"/>
              </w:rPr>
              <w:t>Goal(s)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314"/>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6" w:right="78"/>
              <w:jc w:val="center"/>
              <w:rPr>
                <w:sz w:val="20"/>
              </w:rPr>
            </w:pPr>
            <w:r>
              <w:rPr>
                <w:sz w:val="20"/>
              </w:rPr>
              <w:t>NYSED</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5" w:right="194" w:hanging="73"/>
              <w:rPr>
                <w:sz w:val="20"/>
              </w:rPr>
            </w:pPr>
            <w:r>
              <w:rPr>
                <w:sz w:val="20"/>
              </w:rPr>
              <w:t>S/CDN &amp; BOCES</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44" w:right="139" w:firstLine="110"/>
              <w:jc w:val="both"/>
              <w:rPr>
                <w:sz w:val="20"/>
              </w:rPr>
            </w:pPr>
            <w:r>
              <w:rPr>
                <w:sz w:val="20"/>
              </w:rPr>
              <w:t xml:space="preserve">Local School </w:t>
            </w:r>
            <w:r>
              <w:rPr>
                <w:spacing w:val="-1"/>
                <w:sz w:val="20"/>
              </w:rPr>
              <w:t>Districts</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54" w:right="243" w:hanging="3"/>
              <w:jc w:val="center"/>
              <w:rPr>
                <w:sz w:val="20"/>
              </w:rPr>
            </w:pPr>
            <w:r>
              <w:rPr>
                <w:sz w:val="20"/>
              </w:rPr>
              <w:t>Other Stakeholder Groups</w:t>
            </w:r>
          </w:p>
        </w:tc>
        <w:tc>
          <w:tcPr>
            <w:tcW w:w="3144"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ind w:left="125" w:right="114"/>
              <w:jc w:val="center"/>
              <w:rPr>
                <w:sz w:val="20"/>
              </w:rPr>
            </w:pPr>
            <w:r>
              <w:rPr>
                <w:sz w:val="20"/>
              </w:rPr>
              <w:t>Action Steps Taken</w:t>
            </w:r>
          </w:p>
          <w:p w:rsidR="00E6004B" w:rsidRDefault="00537802">
            <w:pPr>
              <w:pStyle w:val="TableParagraph"/>
              <w:spacing w:before="1"/>
              <w:ind w:left="125" w:right="119"/>
              <w:jc w:val="center"/>
              <w:rPr>
                <w:sz w:val="20"/>
              </w:rPr>
            </w:pPr>
            <w:r>
              <w:rPr>
                <w:sz w:val="20"/>
              </w:rPr>
              <w:t>(To be completed by local districts)</w:t>
            </w:r>
          </w:p>
        </w:tc>
      </w:tr>
      <w:tr w:rsidR="00E6004B">
        <w:trPr>
          <w:trHeight w:val="1672"/>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129"/>
              <w:rPr>
                <w:b/>
                <w:sz w:val="18"/>
              </w:rPr>
            </w:pPr>
            <w:r>
              <w:rPr>
                <w:b/>
                <w:sz w:val="18"/>
              </w:rPr>
              <w:t xml:space="preserve">Goal 2: Understand and clearly communicate </w:t>
            </w:r>
            <w:hyperlink r:id="rId9">
              <w:r>
                <w:rPr>
                  <w:b/>
                  <w:color w:val="0000FF"/>
                  <w:sz w:val="18"/>
                  <w:u w:val="single" w:color="0000FF"/>
                </w:rPr>
                <w:t>the</w:t>
              </w:r>
            </w:hyperlink>
            <w:r>
              <w:rPr>
                <w:b/>
                <w:color w:val="0000FF"/>
                <w:sz w:val="18"/>
              </w:rPr>
              <w:t xml:space="preserve"> </w:t>
            </w:r>
            <w:hyperlink r:id="rId10">
              <w:r>
                <w:rPr>
                  <w:b/>
                  <w:color w:val="0000FF"/>
                  <w:sz w:val="18"/>
                  <w:u w:val="single" w:color="0000FF"/>
                </w:rPr>
                <w:t>changes</w:t>
              </w:r>
              <w:r>
                <w:rPr>
                  <w:b/>
                  <w:color w:val="0000FF"/>
                  <w:sz w:val="18"/>
                </w:rPr>
                <w:t xml:space="preserve"> </w:t>
              </w:r>
            </w:hyperlink>
            <w:r>
              <w:rPr>
                <w:b/>
                <w:sz w:val="18"/>
              </w:rPr>
              <w:t>between the 2011 P-12 Learning Standards and the NYS Next Generation Learning Standards.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132"/>
              <w:rPr>
                <w:sz w:val="16"/>
              </w:rPr>
            </w:pPr>
            <w:r>
              <w:rPr>
                <w:sz w:val="16"/>
              </w:rPr>
              <w:t xml:space="preserve">Review </w:t>
            </w:r>
            <w:hyperlink r:id="rId11">
              <w:r>
                <w:rPr>
                  <w:color w:val="0000FF"/>
                  <w:sz w:val="16"/>
                  <w:u w:val="single" w:color="0000FF"/>
                </w:rPr>
                <w:t>the Introduction to the New York</w:t>
              </w:r>
            </w:hyperlink>
            <w:r>
              <w:rPr>
                <w:color w:val="0000FF"/>
                <w:sz w:val="16"/>
              </w:rPr>
              <w:t xml:space="preserve"> </w:t>
            </w:r>
            <w:hyperlink r:id="rId12">
              <w:r>
                <w:rPr>
                  <w:color w:val="0000FF"/>
                  <w:sz w:val="16"/>
                  <w:u w:val="single" w:color="0000FF"/>
                </w:rPr>
                <w:t>State Next Generation Early Learning</w:t>
              </w:r>
            </w:hyperlink>
            <w:r>
              <w:rPr>
                <w:color w:val="0000FF"/>
                <w:sz w:val="16"/>
              </w:rPr>
              <w:t xml:space="preserve"> </w:t>
            </w:r>
            <w:hyperlink r:id="rId13">
              <w:r>
                <w:rPr>
                  <w:color w:val="0000FF"/>
                  <w:sz w:val="16"/>
                  <w:u w:val="single" w:color="0000FF"/>
                </w:rPr>
                <w:t>Standards</w:t>
              </w:r>
              <w:r>
                <w:rPr>
                  <w:sz w:val="16"/>
                </w:rPr>
                <w:t xml:space="preserve">, </w:t>
              </w:r>
            </w:hyperlink>
            <w:r>
              <w:rPr>
                <w:sz w:val="16"/>
              </w:rPr>
              <w:t xml:space="preserve">the </w:t>
            </w:r>
            <w:hyperlink r:id="rId14">
              <w:r>
                <w:rPr>
                  <w:color w:val="0000FF"/>
                  <w:sz w:val="16"/>
                  <w:u w:val="single" w:color="0000FF"/>
                </w:rPr>
                <w:t>Preface to the ELA and</w:t>
              </w:r>
            </w:hyperlink>
            <w:r>
              <w:rPr>
                <w:color w:val="0000FF"/>
                <w:sz w:val="16"/>
              </w:rPr>
              <w:t xml:space="preserve"> </w:t>
            </w:r>
            <w:hyperlink r:id="rId15">
              <w:r>
                <w:rPr>
                  <w:color w:val="0000FF"/>
                  <w:sz w:val="16"/>
                  <w:u w:val="single" w:color="0000FF"/>
                </w:rPr>
                <w:t>Mathematics Standards</w:t>
              </w:r>
              <w:r>
                <w:rPr>
                  <w:sz w:val="16"/>
                </w:rPr>
                <w:t xml:space="preserve">, </w:t>
              </w:r>
            </w:hyperlink>
            <w:r>
              <w:rPr>
                <w:sz w:val="16"/>
              </w:rPr>
              <w:t xml:space="preserve">and the Next Generation Learning Standards Introductions for both </w:t>
            </w:r>
            <w:hyperlink r:id="rId16">
              <w:r>
                <w:rPr>
                  <w:color w:val="0000FF"/>
                  <w:sz w:val="16"/>
                  <w:u w:val="single" w:color="0000FF"/>
                </w:rPr>
                <w:t>ELA</w:t>
              </w:r>
              <w:r>
                <w:rPr>
                  <w:color w:val="0000FF"/>
                  <w:sz w:val="16"/>
                </w:rPr>
                <w:t xml:space="preserve"> </w:t>
              </w:r>
            </w:hyperlink>
            <w:r>
              <w:rPr>
                <w:sz w:val="16"/>
              </w:rPr>
              <w:t xml:space="preserve">and </w:t>
            </w:r>
            <w:hyperlink r:id="rId17">
              <w:r>
                <w:rPr>
                  <w:color w:val="0000FF"/>
                  <w:sz w:val="16"/>
                  <w:u w:val="single" w:color="0000FF"/>
                </w:rPr>
                <w:t>Mathematics</w:t>
              </w:r>
              <w:r>
                <w:rPr>
                  <w:sz w:val="16"/>
                </w:rPr>
                <w:t xml:space="preserve">, </w:t>
              </w:r>
            </w:hyperlink>
            <w:r>
              <w:rPr>
                <w:sz w:val="16"/>
              </w:rPr>
              <w:t xml:space="preserve">identifying potential needs for future </w:t>
            </w:r>
            <w:r>
              <w:rPr>
                <w:sz w:val="16"/>
              </w:rPr>
              <w:t>professional development in Phase II.</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7"/>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7"/>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7"/>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672"/>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86"/>
              <w:rPr>
                <w:sz w:val="16"/>
              </w:rPr>
            </w:pPr>
            <w:r>
              <w:rPr>
                <w:sz w:val="16"/>
              </w:rPr>
              <w:t xml:space="preserve">Review and discuss Dr. Lesaux’s </w:t>
            </w:r>
            <w:hyperlink r:id="rId18">
              <w:r>
                <w:rPr>
                  <w:color w:val="0000FF"/>
                  <w:sz w:val="16"/>
                  <w:u w:val="single" w:color="0000FF"/>
                </w:rPr>
                <w:t>literacy</w:t>
              </w:r>
            </w:hyperlink>
            <w:r>
              <w:rPr>
                <w:color w:val="0000FF"/>
                <w:sz w:val="16"/>
              </w:rPr>
              <w:t xml:space="preserve"> </w:t>
            </w:r>
            <w:hyperlink r:id="rId19">
              <w:r>
                <w:rPr>
                  <w:color w:val="0000FF"/>
                  <w:sz w:val="16"/>
                  <w:u w:val="single" w:color="0000FF"/>
                </w:rPr>
                <w:t>briefs</w:t>
              </w:r>
              <w:r>
                <w:rPr>
                  <w:color w:val="0000FF"/>
                  <w:sz w:val="16"/>
                </w:rPr>
                <w:t xml:space="preserve"> </w:t>
              </w:r>
            </w:hyperlink>
            <w:r>
              <w:rPr>
                <w:sz w:val="16"/>
              </w:rPr>
              <w:t>that offer deeper explanation of concepts embedded in the standards. Provide guidance to districts that serve linguisti</w:t>
            </w:r>
            <w:r>
              <w:rPr>
                <w:sz w:val="16"/>
              </w:rPr>
              <w:t>cally diverse learning populations.</w:t>
            </w:r>
          </w:p>
          <w:p w:rsidR="00E6004B" w:rsidRDefault="00537802">
            <w:pPr>
              <w:pStyle w:val="TableParagraph"/>
              <w:ind w:left="108" w:right="565"/>
              <w:rPr>
                <w:sz w:val="16"/>
              </w:rPr>
            </w:pPr>
            <w:r>
              <w:rPr>
                <w:sz w:val="16"/>
              </w:rPr>
              <w:t xml:space="preserve">Additional resources: </w:t>
            </w:r>
            <w:hyperlink r:id="rId20">
              <w:r>
                <w:rPr>
                  <w:color w:val="0000FF"/>
                  <w:sz w:val="16"/>
                  <w:u w:val="single" w:color="0000FF"/>
                </w:rPr>
                <w:t>Blueprint for</w:t>
              </w:r>
            </w:hyperlink>
            <w:r>
              <w:rPr>
                <w:color w:val="0000FF"/>
                <w:sz w:val="16"/>
              </w:rPr>
              <w:t xml:space="preserve"> </w:t>
            </w:r>
            <w:hyperlink r:id="rId21">
              <w:r>
                <w:rPr>
                  <w:color w:val="0000FF"/>
                  <w:sz w:val="16"/>
                  <w:u w:val="single" w:color="0000FF"/>
                </w:rPr>
                <w:t>Improved Results for Students with</w:t>
              </w:r>
            </w:hyperlink>
            <w:r>
              <w:rPr>
                <w:color w:val="0000FF"/>
                <w:sz w:val="16"/>
              </w:rPr>
              <w:t xml:space="preserve"> </w:t>
            </w:r>
            <w:hyperlink r:id="rId22">
              <w:r>
                <w:rPr>
                  <w:color w:val="0000FF"/>
                  <w:sz w:val="16"/>
                  <w:u w:val="single" w:color="0000FF"/>
                </w:rPr>
                <w:t>Disabilities</w:t>
              </w:r>
              <w:r>
                <w:rPr>
                  <w:color w:val="0000FF"/>
                  <w:sz w:val="16"/>
                </w:rPr>
                <w:t xml:space="preserve"> </w:t>
              </w:r>
            </w:hyperlink>
            <w:r>
              <w:rPr>
                <w:sz w:val="16"/>
              </w:rPr>
              <w:t xml:space="preserve">and </w:t>
            </w:r>
            <w:hyperlink r:id="rId23">
              <w:r>
                <w:rPr>
                  <w:color w:val="0000FF"/>
                  <w:sz w:val="16"/>
                  <w:u w:val="single" w:color="0000FF"/>
                </w:rPr>
                <w:t>Blueprint for English</w:t>
              </w:r>
            </w:hyperlink>
          </w:p>
          <w:p w:rsidR="00E6004B" w:rsidRDefault="00537802">
            <w:pPr>
              <w:pStyle w:val="TableParagraph"/>
              <w:spacing w:line="180" w:lineRule="exact"/>
              <w:ind w:left="108"/>
              <w:rPr>
                <w:sz w:val="16"/>
              </w:rPr>
            </w:pPr>
            <w:hyperlink r:id="rId24">
              <w:r>
                <w:rPr>
                  <w:color w:val="0000FF"/>
                  <w:sz w:val="16"/>
                  <w:u w:val="single" w:color="0000FF"/>
                </w:rPr>
                <w:t>Language Learner S</w:t>
              </w:r>
              <w:r>
                <w:rPr>
                  <w:color w:val="0000FF"/>
                  <w:sz w:val="16"/>
                  <w:u w:val="single" w:color="0000FF"/>
                </w:rPr>
                <w:t>uccess</w:t>
              </w:r>
            </w:hyperlink>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70"/>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70"/>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70"/>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103"/>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85"/>
              <w:rPr>
                <w:sz w:val="16"/>
              </w:rPr>
            </w:pPr>
            <w:r>
              <w:rPr>
                <w:sz w:val="16"/>
              </w:rPr>
              <w:t>Review the new Lifelong Practices of Readers and Writers and Standards for Mathematical Practices, identifying potential needs for future professional development in Phase II.</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36"/>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27"/>
              <w:rPr>
                <w:sz w:val="16"/>
              </w:rPr>
            </w:pPr>
            <w:r>
              <w:rPr>
                <w:sz w:val="16"/>
              </w:rPr>
              <w:t>Create and release crosswalks that show the differences between the 2011 P-12 Learning</w:t>
            </w:r>
          </w:p>
          <w:p w:rsidR="00E6004B" w:rsidRDefault="00537802">
            <w:pPr>
              <w:pStyle w:val="TableParagraph"/>
              <w:spacing w:before="6" w:line="182" w:lineRule="exact"/>
              <w:ind w:left="108" w:right="242" w:hanging="1"/>
              <w:rPr>
                <w:sz w:val="16"/>
              </w:rPr>
            </w:pPr>
            <w:r>
              <w:rPr>
                <w:sz w:val="16"/>
              </w:rPr>
              <w:t>Standards and 2017 NYS Next Generation ELA and Mathematics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before="10"/>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27"/>
        <w:gridCol w:w="3103"/>
        <w:gridCol w:w="883"/>
        <w:gridCol w:w="1241"/>
        <w:gridCol w:w="970"/>
        <w:gridCol w:w="1464"/>
        <w:gridCol w:w="3144"/>
      </w:tblGrid>
      <w:tr w:rsidR="00E6004B">
        <w:trPr>
          <w:trHeight w:val="551"/>
        </w:trPr>
        <w:tc>
          <w:tcPr>
            <w:tcW w:w="13032" w:type="dxa"/>
            <w:gridSpan w:val="7"/>
            <w:tcBorders>
              <w:top w:val="nil"/>
              <w:left w:val="nil"/>
              <w:right w:val="nil"/>
            </w:tcBorders>
            <w:shd w:val="clear" w:color="auto" w:fill="000000"/>
          </w:tcPr>
          <w:p w:rsidR="00E6004B" w:rsidRDefault="00537802">
            <w:pPr>
              <w:pStyle w:val="TableParagraph"/>
              <w:spacing w:before="2" w:line="276" w:lineRule="exact"/>
              <w:ind w:left="3924" w:right="3389" w:hanging="509"/>
              <w:rPr>
                <w:b/>
                <w:sz w:val="24"/>
              </w:rPr>
            </w:pPr>
            <w:r>
              <w:rPr>
                <w:b/>
                <w:color w:val="FFFFFF"/>
                <w:sz w:val="24"/>
              </w:rPr>
              <w:t>NYS NEXT GENERATION ENGLISH LANGUAGE ARTS and MATHEMATICS LEARNING STANDARDS</w:t>
            </w:r>
          </w:p>
        </w:tc>
      </w:tr>
      <w:tr w:rsidR="00E6004B">
        <w:trPr>
          <w:trHeight w:val="272"/>
        </w:trPr>
        <w:tc>
          <w:tcPr>
            <w:tcW w:w="13032" w:type="dxa"/>
            <w:gridSpan w:val="7"/>
            <w:tcBorders>
              <w:left w:val="nil"/>
              <w:bottom w:val="single" w:sz="6" w:space="0" w:color="FFFFFF"/>
              <w:right w:val="nil"/>
            </w:tcBorders>
            <w:shd w:val="clear" w:color="auto" w:fill="000000"/>
          </w:tcPr>
          <w:p w:rsidR="00E6004B" w:rsidRDefault="00E6004B">
            <w:pPr>
              <w:pStyle w:val="TableParagraph"/>
              <w:rPr>
                <w:sz w:val="18"/>
              </w:rPr>
            </w:pPr>
          </w:p>
        </w:tc>
      </w:tr>
      <w:tr w:rsidR="00E6004B">
        <w:trPr>
          <w:trHeight w:val="2045"/>
        </w:trPr>
        <w:tc>
          <w:tcPr>
            <w:tcW w:w="5330" w:type="dxa"/>
            <w:gridSpan w:val="2"/>
            <w:tcBorders>
              <w:top w:val="single" w:sz="6" w:space="0" w:color="FFFFFF"/>
              <w:left w:val="single" w:sz="4" w:space="0" w:color="000000"/>
              <w:bottom w:val="single" w:sz="4" w:space="0" w:color="000000"/>
              <w:right w:val="single" w:sz="4" w:space="0" w:color="000000"/>
            </w:tcBorders>
            <w:shd w:val="clear" w:color="auto" w:fill="DADADA"/>
          </w:tcPr>
          <w:p w:rsidR="00E6004B" w:rsidRDefault="00537802">
            <w:pPr>
              <w:pStyle w:val="TableParagraph"/>
              <w:spacing w:line="274" w:lineRule="exact"/>
              <w:ind w:left="107"/>
              <w:rPr>
                <w:b/>
                <w:sz w:val="24"/>
              </w:rPr>
            </w:pPr>
            <w:r>
              <w:rPr>
                <w:b/>
                <w:sz w:val="24"/>
              </w:rPr>
              <w:t>Phase I: Raise Awareness</w:t>
            </w:r>
          </w:p>
          <w:p w:rsidR="00E6004B" w:rsidRDefault="00537802">
            <w:pPr>
              <w:pStyle w:val="TableParagraph"/>
              <w:spacing w:before="1"/>
              <w:ind w:left="107" w:right="119"/>
              <w:rPr>
                <w:sz w:val="18"/>
              </w:rPr>
            </w:pPr>
            <w:r>
              <w:rPr>
                <w:sz w:val="18"/>
              </w:rPr>
              <w:t>Make all education stakeholders aware of the revised standards and the timeline for implementation; highlight areas of impact with</w:t>
            </w:r>
            <w:r>
              <w:rPr>
                <w:spacing w:val="-24"/>
                <w:sz w:val="18"/>
              </w:rPr>
              <w:t xml:space="preserve"> </w:t>
            </w:r>
            <w:r>
              <w:rPr>
                <w:sz w:val="18"/>
              </w:rPr>
              <w:t>respect to current standards, instruction, and assessment. This collaborative phase will help identify the necessary professional development that will occur in Phase</w:t>
            </w:r>
            <w:r>
              <w:rPr>
                <w:spacing w:val="-2"/>
                <w:sz w:val="18"/>
              </w:rPr>
              <w:t xml:space="preserve"> </w:t>
            </w:r>
            <w:r>
              <w:rPr>
                <w:sz w:val="18"/>
              </w:rPr>
              <w:t>II.</w:t>
            </w:r>
          </w:p>
          <w:p w:rsidR="00E6004B" w:rsidRDefault="00537802">
            <w:pPr>
              <w:pStyle w:val="TableParagraph"/>
              <w:spacing w:before="1"/>
              <w:ind w:left="107" w:right="117"/>
              <w:rPr>
                <w:b/>
                <w:sz w:val="16"/>
              </w:rPr>
            </w:pPr>
            <w:r>
              <w:rPr>
                <w:b/>
                <w:sz w:val="16"/>
              </w:rPr>
              <w:t>Please note: In Spring 2021, the NYS 3-8 assessments will align to the NYS Next Gener</w:t>
            </w:r>
            <w:r>
              <w:rPr>
                <w:b/>
                <w:sz w:val="16"/>
              </w:rPr>
              <w:t>ation Learning Standards. The timeline regarding assessment alignment at the high school level has not been determined and will be</w:t>
            </w:r>
          </w:p>
          <w:p w:rsidR="00E6004B" w:rsidRDefault="00537802">
            <w:pPr>
              <w:pStyle w:val="TableParagraph"/>
              <w:spacing w:line="163" w:lineRule="exact"/>
              <w:ind w:left="107"/>
              <w:rPr>
                <w:b/>
                <w:sz w:val="16"/>
              </w:rPr>
            </w:pPr>
            <w:r>
              <w:rPr>
                <w:b/>
                <w:sz w:val="16"/>
              </w:rPr>
              <w:t>forthcoming.</w:t>
            </w:r>
          </w:p>
        </w:tc>
        <w:tc>
          <w:tcPr>
            <w:tcW w:w="4558" w:type="dxa"/>
            <w:gridSpan w:val="4"/>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rPr>
                <w:sz w:val="26"/>
              </w:rPr>
            </w:pPr>
          </w:p>
          <w:p w:rsidR="00E6004B" w:rsidRDefault="00E6004B">
            <w:pPr>
              <w:pStyle w:val="TableParagraph"/>
              <w:spacing w:before="9"/>
              <w:rPr>
                <w:sz w:val="24"/>
              </w:rPr>
            </w:pPr>
          </w:p>
          <w:p w:rsidR="00E6004B" w:rsidRDefault="00537802">
            <w:pPr>
              <w:pStyle w:val="TableParagraph"/>
              <w:ind w:left="1231"/>
              <w:rPr>
                <w:sz w:val="24"/>
              </w:rPr>
            </w:pPr>
            <w:r>
              <w:rPr>
                <w:sz w:val="24"/>
              </w:rPr>
              <w:t>Stakeholder Groups *</w:t>
            </w:r>
          </w:p>
        </w:tc>
        <w:tc>
          <w:tcPr>
            <w:tcW w:w="3144" w:type="dxa"/>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6"/>
              </w:rPr>
            </w:pPr>
          </w:p>
          <w:p w:rsidR="00E6004B" w:rsidRDefault="00537802">
            <w:pPr>
              <w:pStyle w:val="TableParagraph"/>
              <w:ind w:left="125" w:right="119"/>
              <w:jc w:val="center"/>
              <w:rPr>
                <w:sz w:val="24"/>
              </w:rPr>
            </w:pPr>
            <w:r>
              <w:rPr>
                <w:sz w:val="24"/>
              </w:rPr>
              <w:t>Timeline:</w:t>
            </w:r>
          </w:p>
          <w:p w:rsidR="00E6004B" w:rsidRDefault="00537802">
            <w:pPr>
              <w:pStyle w:val="TableParagraph"/>
              <w:ind w:left="125" w:right="113"/>
              <w:jc w:val="center"/>
              <w:rPr>
                <w:sz w:val="24"/>
              </w:rPr>
            </w:pPr>
            <w:r>
              <w:rPr>
                <w:sz w:val="24"/>
              </w:rPr>
              <w:t>Winter 2018-Winter/Spring 2019</w:t>
            </w:r>
          </w:p>
        </w:tc>
      </w:tr>
      <w:tr w:rsidR="00E6004B">
        <w:trPr>
          <w:trHeight w:val="690"/>
        </w:trPr>
        <w:tc>
          <w:tcPr>
            <w:tcW w:w="222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792" w:right="784"/>
              <w:jc w:val="center"/>
              <w:rPr>
                <w:sz w:val="20"/>
              </w:rPr>
            </w:pPr>
            <w:r>
              <w:rPr>
                <w:sz w:val="20"/>
              </w:rPr>
              <w:t>Goal(s)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314"/>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6" w:right="78"/>
              <w:jc w:val="center"/>
              <w:rPr>
                <w:sz w:val="20"/>
              </w:rPr>
            </w:pPr>
            <w:r>
              <w:rPr>
                <w:sz w:val="20"/>
              </w:rPr>
              <w:t>NYSED</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5" w:right="194" w:hanging="73"/>
              <w:rPr>
                <w:sz w:val="20"/>
              </w:rPr>
            </w:pPr>
            <w:r>
              <w:rPr>
                <w:sz w:val="20"/>
              </w:rPr>
              <w:t>S/CDN &amp; BOCES</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44" w:right="139" w:firstLine="110"/>
              <w:jc w:val="both"/>
              <w:rPr>
                <w:sz w:val="20"/>
              </w:rPr>
            </w:pPr>
            <w:r>
              <w:rPr>
                <w:sz w:val="20"/>
              </w:rPr>
              <w:t xml:space="preserve">Local School </w:t>
            </w:r>
            <w:r>
              <w:rPr>
                <w:spacing w:val="-1"/>
                <w:sz w:val="20"/>
              </w:rPr>
              <w:t>Districts</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54" w:right="243" w:hanging="3"/>
              <w:jc w:val="center"/>
              <w:rPr>
                <w:sz w:val="20"/>
              </w:rPr>
            </w:pPr>
            <w:r>
              <w:rPr>
                <w:sz w:val="20"/>
              </w:rPr>
              <w:t>Other Stakeholder Groups</w:t>
            </w:r>
          </w:p>
        </w:tc>
        <w:tc>
          <w:tcPr>
            <w:tcW w:w="3144"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ind w:left="125" w:right="114"/>
              <w:jc w:val="center"/>
              <w:rPr>
                <w:sz w:val="20"/>
              </w:rPr>
            </w:pPr>
            <w:r>
              <w:rPr>
                <w:sz w:val="20"/>
              </w:rPr>
              <w:t>Action Steps Taken</w:t>
            </w:r>
          </w:p>
          <w:p w:rsidR="00E6004B" w:rsidRDefault="00537802">
            <w:pPr>
              <w:pStyle w:val="TableParagraph"/>
              <w:spacing w:before="1"/>
              <w:ind w:left="125" w:right="119"/>
              <w:jc w:val="center"/>
              <w:rPr>
                <w:sz w:val="20"/>
              </w:rPr>
            </w:pPr>
            <w:r>
              <w:rPr>
                <w:sz w:val="20"/>
              </w:rPr>
              <w:t>(To be completed by local districts)</w:t>
            </w:r>
          </w:p>
        </w:tc>
      </w:tr>
      <w:tr w:rsidR="00E6004B">
        <w:trPr>
          <w:trHeight w:val="719"/>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129"/>
              <w:rPr>
                <w:b/>
                <w:sz w:val="18"/>
              </w:rPr>
            </w:pPr>
            <w:r>
              <w:rPr>
                <w:b/>
                <w:sz w:val="18"/>
              </w:rPr>
              <w:t xml:space="preserve">Goal 2: Understand and clearly communicate </w:t>
            </w:r>
            <w:hyperlink r:id="rId25">
              <w:r>
                <w:rPr>
                  <w:b/>
                  <w:color w:val="0000FF"/>
                  <w:sz w:val="18"/>
                  <w:u w:val="single" w:color="0000FF"/>
                </w:rPr>
                <w:t>the</w:t>
              </w:r>
            </w:hyperlink>
            <w:r>
              <w:rPr>
                <w:b/>
                <w:color w:val="0000FF"/>
                <w:sz w:val="18"/>
              </w:rPr>
              <w:t xml:space="preserve"> </w:t>
            </w:r>
            <w:hyperlink r:id="rId26">
              <w:r>
                <w:rPr>
                  <w:b/>
                  <w:color w:val="0000FF"/>
                  <w:sz w:val="18"/>
                  <w:u w:val="single" w:color="0000FF"/>
                </w:rPr>
                <w:t>changes</w:t>
              </w:r>
              <w:r>
                <w:rPr>
                  <w:b/>
                  <w:color w:val="0000FF"/>
                  <w:sz w:val="18"/>
                </w:rPr>
                <w:t xml:space="preserve"> </w:t>
              </w:r>
            </w:hyperlink>
            <w:r>
              <w:rPr>
                <w:b/>
                <w:sz w:val="18"/>
              </w:rPr>
              <w:t>between the 2011 P-12 Learning Standards and the NYS Next Generation Learning Standards.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134"/>
              <w:rPr>
                <w:sz w:val="16"/>
              </w:rPr>
            </w:pPr>
            <w:r>
              <w:rPr>
                <w:sz w:val="16"/>
              </w:rPr>
              <w:t>Conduct an analysis of the crosswalks at the regional/local level that can be utilized</w:t>
            </w:r>
            <w:r>
              <w:rPr>
                <w:sz w:val="16"/>
              </w:rPr>
              <w:t xml:space="preserve"> to drive future curricular adjustments.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83"/>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83"/>
              <w:ind w:right="351"/>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83"/>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918"/>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285"/>
              <w:rPr>
                <w:sz w:val="16"/>
              </w:rPr>
            </w:pPr>
            <w:r>
              <w:rPr>
                <w:sz w:val="16"/>
              </w:rPr>
              <w:t>Identify experts who can communicate an understanding of the changes between the 2011 P-12 Learning Standards and Next Generation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473"/>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214"/>
              <w:rPr>
                <w:sz w:val="16"/>
              </w:rPr>
            </w:pPr>
            <w:r>
              <w:rPr>
                <w:sz w:val="16"/>
              </w:rPr>
              <w:t>Conduct presentations utilizing standards resource documents at the state/regional/local level (including district administrative meetings) which communicate what is reflected in the NYS Next Generation ELA and Mathematics Learning Standards and the impact</w:t>
            </w:r>
            <w:r>
              <w:rPr>
                <w:sz w:val="16"/>
              </w:rPr>
              <w:t xml:space="preserve"> on</w:t>
            </w:r>
          </w:p>
          <w:p w:rsidR="00E6004B" w:rsidRDefault="00537802">
            <w:pPr>
              <w:pStyle w:val="TableParagraph"/>
              <w:spacing w:before="1" w:line="163" w:lineRule="exact"/>
              <w:ind w:left="108"/>
              <w:rPr>
                <w:sz w:val="16"/>
              </w:rPr>
            </w:pPr>
            <w:r>
              <w:rPr>
                <w:sz w:val="16"/>
              </w:rPr>
              <w:t>curriculum planning.</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470"/>
        </w:trPr>
        <w:tc>
          <w:tcPr>
            <w:tcW w:w="222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126"/>
              <w:rPr>
                <w:sz w:val="16"/>
              </w:rPr>
            </w:pPr>
            <w:r>
              <w:rPr>
                <w:sz w:val="16"/>
              </w:rPr>
              <w:t>Develop and deliver professional development for school leaders and teachers that builds understanding of the how the Learning Standards affect the needs of all students, with a focus on developmentally appropriate practice (including play) and best practi</w:t>
            </w:r>
            <w:r>
              <w:rPr>
                <w:sz w:val="16"/>
              </w:rPr>
              <w:t>ces for diverse learners.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right="351"/>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before="10"/>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27"/>
        <w:gridCol w:w="3103"/>
        <w:gridCol w:w="883"/>
        <w:gridCol w:w="1241"/>
        <w:gridCol w:w="970"/>
        <w:gridCol w:w="1464"/>
        <w:gridCol w:w="3144"/>
      </w:tblGrid>
      <w:tr w:rsidR="00E6004B">
        <w:trPr>
          <w:trHeight w:val="551"/>
        </w:trPr>
        <w:tc>
          <w:tcPr>
            <w:tcW w:w="13032" w:type="dxa"/>
            <w:gridSpan w:val="7"/>
            <w:tcBorders>
              <w:top w:val="nil"/>
              <w:left w:val="nil"/>
              <w:right w:val="nil"/>
            </w:tcBorders>
            <w:shd w:val="clear" w:color="auto" w:fill="000000"/>
          </w:tcPr>
          <w:p w:rsidR="00E6004B" w:rsidRDefault="00537802">
            <w:pPr>
              <w:pStyle w:val="TableParagraph"/>
              <w:spacing w:before="2" w:line="276" w:lineRule="exact"/>
              <w:ind w:left="3924" w:right="3389" w:hanging="509"/>
              <w:rPr>
                <w:b/>
                <w:sz w:val="24"/>
              </w:rPr>
            </w:pPr>
            <w:r>
              <w:rPr>
                <w:b/>
                <w:color w:val="FFFFFF"/>
                <w:sz w:val="24"/>
              </w:rPr>
              <w:t>NYS NEXT GENERATION ENGLISH LANGUAGE ARTS and MATHEMATICS LEARNING STANDARDS</w:t>
            </w:r>
          </w:p>
        </w:tc>
      </w:tr>
      <w:tr w:rsidR="00E6004B">
        <w:trPr>
          <w:trHeight w:val="272"/>
        </w:trPr>
        <w:tc>
          <w:tcPr>
            <w:tcW w:w="13032" w:type="dxa"/>
            <w:gridSpan w:val="7"/>
            <w:tcBorders>
              <w:left w:val="nil"/>
              <w:bottom w:val="single" w:sz="6" w:space="0" w:color="FFFFFF"/>
              <w:right w:val="nil"/>
            </w:tcBorders>
            <w:shd w:val="clear" w:color="auto" w:fill="000000"/>
          </w:tcPr>
          <w:p w:rsidR="00E6004B" w:rsidRDefault="00E6004B">
            <w:pPr>
              <w:pStyle w:val="TableParagraph"/>
              <w:rPr>
                <w:sz w:val="18"/>
              </w:rPr>
            </w:pPr>
          </w:p>
        </w:tc>
      </w:tr>
      <w:tr w:rsidR="00E6004B">
        <w:trPr>
          <w:trHeight w:val="2045"/>
        </w:trPr>
        <w:tc>
          <w:tcPr>
            <w:tcW w:w="5330" w:type="dxa"/>
            <w:gridSpan w:val="2"/>
            <w:tcBorders>
              <w:top w:val="single" w:sz="6" w:space="0" w:color="FFFFFF"/>
              <w:left w:val="single" w:sz="4" w:space="0" w:color="000000"/>
              <w:bottom w:val="single" w:sz="4" w:space="0" w:color="000000"/>
              <w:right w:val="single" w:sz="4" w:space="0" w:color="000000"/>
            </w:tcBorders>
            <w:shd w:val="clear" w:color="auto" w:fill="DADADA"/>
          </w:tcPr>
          <w:p w:rsidR="00E6004B" w:rsidRDefault="00537802">
            <w:pPr>
              <w:pStyle w:val="TableParagraph"/>
              <w:spacing w:line="274" w:lineRule="exact"/>
              <w:ind w:left="107"/>
              <w:rPr>
                <w:b/>
                <w:sz w:val="24"/>
              </w:rPr>
            </w:pPr>
            <w:r>
              <w:rPr>
                <w:b/>
                <w:sz w:val="24"/>
              </w:rPr>
              <w:t>Phase I: Raise Awareness</w:t>
            </w:r>
          </w:p>
          <w:p w:rsidR="00E6004B" w:rsidRDefault="00537802">
            <w:pPr>
              <w:pStyle w:val="TableParagraph"/>
              <w:spacing w:before="1"/>
              <w:ind w:left="107" w:right="119"/>
              <w:rPr>
                <w:sz w:val="18"/>
              </w:rPr>
            </w:pPr>
            <w:r>
              <w:rPr>
                <w:sz w:val="18"/>
              </w:rPr>
              <w:t>Make all education stakeholders aware of the revised standards and the timeline for implementation; highlight areas of impact with</w:t>
            </w:r>
            <w:r>
              <w:rPr>
                <w:spacing w:val="-24"/>
                <w:sz w:val="18"/>
              </w:rPr>
              <w:t xml:space="preserve"> </w:t>
            </w:r>
            <w:r>
              <w:rPr>
                <w:sz w:val="18"/>
              </w:rPr>
              <w:t>respect to current standards, instruction, and assessment. This collaborative phase will help identify the necessary professi</w:t>
            </w:r>
            <w:r>
              <w:rPr>
                <w:sz w:val="18"/>
              </w:rPr>
              <w:t>onal development that will occur in Phase</w:t>
            </w:r>
            <w:r>
              <w:rPr>
                <w:spacing w:val="-2"/>
                <w:sz w:val="18"/>
              </w:rPr>
              <w:t xml:space="preserve"> </w:t>
            </w:r>
            <w:r>
              <w:rPr>
                <w:sz w:val="18"/>
              </w:rPr>
              <w:t>II.</w:t>
            </w:r>
          </w:p>
          <w:p w:rsidR="00E6004B" w:rsidRDefault="00537802">
            <w:pPr>
              <w:pStyle w:val="TableParagraph"/>
              <w:spacing w:before="1"/>
              <w:ind w:left="107" w:right="117"/>
              <w:rPr>
                <w:b/>
                <w:sz w:val="16"/>
              </w:rPr>
            </w:pPr>
            <w:r>
              <w:rPr>
                <w:b/>
                <w:sz w:val="16"/>
              </w:rPr>
              <w:t>Please note: In Spring 2021, the NYS 3-8 assessments will align to the NYS Next Generation Learning Standards. The timeline regarding assessment alignment at the high school level has not been determined and will be</w:t>
            </w:r>
          </w:p>
          <w:p w:rsidR="00E6004B" w:rsidRDefault="00537802">
            <w:pPr>
              <w:pStyle w:val="TableParagraph"/>
              <w:spacing w:line="163" w:lineRule="exact"/>
              <w:ind w:left="107"/>
              <w:rPr>
                <w:b/>
                <w:sz w:val="16"/>
              </w:rPr>
            </w:pPr>
            <w:r>
              <w:rPr>
                <w:b/>
                <w:sz w:val="16"/>
              </w:rPr>
              <w:t>forthcoming.</w:t>
            </w:r>
          </w:p>
        </w:tc>
        <w:tc>
          <w:tcPr>
            <w:tcW w:w="4558" w:type="dxa"/>
            <w:gridSpan w:val="4"/>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rPr>
                <w:sz w:val="26"/>
              </w:rPr>
            </w:pPr>
          </w:p>
          <w:p w:rsidR="00E6004B" w:rsidRDefault="00E6004B">
            <w:pPr>
              <w:pStyle w:val="TableParagraph"/>
              <w:spacing w:before="9"/>
              <w:rPr>
                <w:sz w:val="24"/>
              </w:rPr>
            </w:pPr>
          </w:p>
          <w:p w:rsidR="00E6004B" w:rsidRDefault="00537802">
            <w:pPr>
              <w:pStyle w:val="TableParagraph"/>
              <w:ind w:left="1231"/>
              <w:rPr>
                <w:sz w:val="24"/>
              </w:rPr>
            </w:pPr>
            <w:r>
              <w:rPr>
                <w:sz w:val="24"/>
              </w:rPr>
              <w:t>Stakeholder Groups *</w:t>
            </w:r>
          </w:p>
        </w:tc>
        <w:tc>
          <w:tcPr>
            <w:tcW w:w="3144" w:type="dxa"/>
            <w:tcBorders>
              <w:top w:val="single" w:sz="6" w:space="0" w:color="FFFFFF"/>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6"/>
              </w:rPr>
            </w:pPr>
          </w:p>
          <w:p w:rsidR="00E6004B" w:rsidRDefault="00537802">
            <w:pPr>
              <w:pStyle w:val="TableParagraph"/>
              <w:ind w:left="125" w:right="119"/>
              <w:jc w:val="center"/>
              <w:rPr>
                <w:sz w:val="24"/>
              </w:rPr>
            </w:pPr>
            <w:r>
              <w:rPr>
                <w:sz w:val="24"/>
              </w:rPr>
              <w:t>T</w:t>
            </w:r>
            <w:r>
              <w:rPr>
                <w:sz w:val="24"/>
              </w:rPr>
              <w:t>imeline:</w:t>
            </w:r>
          </w:p>
          <w:p w:rsidR="00E6004B" w:rsidRDefault="00537802">
            <w:pPr>
              <w:pStyle w:val="TableParagraph"/>
              <w:ind w:left="125" w:right="113"/>
              <w:jc w:val="center"/>
              <w:rPr>
                <w:sz w:val="24"/>
              </w:rPr>
            </w:pPr>
            <w:r>
              <w:rPr>
                <w:sz w:val="24"/>
              </w:rPr>
              <w:t>Winter 2018-Winter/Spring 2019</w:t>
            </w:r>
          </w:p>
        </w:tc>
      </w:tr>
      <w:tr w:rsidR="00E6004B">
        <w:trPr>
          <w:trHeight w:val="690"/>
        </w:trPr>
        <w:tc>
          <w:tcPr>
            <w:tcW w:w="222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792" w:right="784"/>
              <w:jc w:val="center"/>
              <w:rPr>
                <w:sz w:val="20"/>
              </w:rPr>
            </w:pPr>
            <w:r>
              <w:rPr>
                <w:sz w:val="20"/>
              </w:rPr>
              <w:t>Goal(s)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314"/>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6" w:right="78"/>
              <w:jc w:val="center"/>
              <w:rPr>
                <w:sz w:val="20"/>
              </w:rPr>
            </w:pPr>
            <w:r>
              <w:rPr>
                <w:sz w:val="20"/>
              </w:rPr>
              <w:t>NYSED</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5" w:right="194" w:hanging="73"/>
              <w:rPr>
                <w:sz w:val="20"/>
              </w:rPr>
            </w:pPr>
            <w:r>
              <w:rPr>
                <w:sz w:val="20"/>
              </w:rPr>
              <w:t>S/CDN &amp; BOCES</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44" w:right="139" w:firstLine="110"/>
              <w:jc w:val="both"/>
              <w:rPr>
                <w:sz w:val="20"/>
              </w:rPr>
            </w:pPr>
            <w:r>
              <w:rPr>
                <w:sz w:val="20"/>
              </w:rPr>
              <w:t xml:space="preserve">Local School </w:t>
            </w:r>
            <w:r>
              <w:rPr>
                <w:spacing w:val="-1"/>
                <w:sz w:val="20"/>
              </w:rPr>
              <w:t>Districts</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54" w:right="243" w:hanging="3"/>
              <w:jc w:val="center"/>
              <w:rPr>
                <w:sz w:val="20"/>
              </w:rPr>
            </w:pPr>
            <w:r>
              <w:rPr>
                <w:sz w:val="20"/>
              </w:rPr>
              <w:t>Other Stakeholder Groups</w:t>
            </w:r>
          </w:p>
        </w:tc>
        <w:tc>
          <w:tcPr>
            <w:tcW w:w="3144"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ind w:left="125" w:right="114"/>
              <w:jc w:val="center"/>
              <w:rPr>
                <w:sz w:val="20"/>
              </w:rPr>
            </w:pPr>
            <w:r>
              <w:rPr>
                <w:sz w:val="20"/>
              </w:rPr>
              <w:t>Action Steps Taken</w:t>
            </w:r>
          </w:p>
          <w:p w:rsidR="00E6004B" w:rsidRDefault="00537802">
            <w:pPr>
              <w:pStyle w:val="TableParagraph"/>
              <w:spacing w:before="1"/>
              <w:ind w:left="125" w:right="119"/>
              <w:jc w:val="center"/>
              <w:rPr>
                <w:sz w:val="20"/>
              </w:rPr>
            </w:pPr>
            <w:r>
              <w:rPr>
                <w:sz w:val="20"/>
              </w:rPr>
              <w:t>(To be completed by local districts)</w:t>
            </w:r>
          </w:p>
        </w:tc>
      </w:tr>
      <w:tr w:rsidR="00E6004B">
        <w:trPr>
          <w:trHeight w:val="1449"/>
        </w:trPr>
        <w:tc>
          <w:tcPr>
            <w:tcW w:w="2227" w:type="dxa"/>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129"/>
              <w:rPr>
                <w:b/>
                <w:sz w:val="18"/>
              </w:rPr>
            </w:pPr>
            <w:r>
              <w:rPr>
                <w:b/>
                <w:sz w:val="18"/>
              </w:rPr>
              <w:t xml:space="preserve">Goal 2: Understand and clearly communicate </w:t>
            </w:r>
            <w:hyperlink r:id="rId27">
              <w:r>
                <w:rPr>
                  <w:b/>
                  <w:color w:val="0000FF"/>
                  <w:sz w:val="18"/>
                  <w:u w:val="single" w:color="0000FF"/>
                </w:rPr>
                <w:t>the</w:t>
              </w:r>
            </w:hyperlink>
            <w:r>
              <w:rPr>
                <w:b/>
                <w:color w:val="0000FF"/>
                <w:sz w:val="18"/>
              </w:rPr>
              <w:t xml:space="preserve"> </w:t>
            </w:r>
            <w:hyperlink r:id="rId28">
              <w:r>
                <w:rPr>
                  <w:b/>
                  <w:color w:val="0000FF"/>
                  <w:sz w:val="18"/>
                  <w:u w:val="single" w:color="0000FF"/>
                </w:rPr>
                <w:t>changes</w:t>
              </w:r>
              <w:r>
                <w:rPr>
                  <w:b/>
                  <w:color w:val="0000FF"/>
                  <w:sz w:val="18"/>
                </w:rPr>
                <w:t xml:space="preserve"> </w:t>
              </w:r>
            </w:hyperlink>
            <w:r>
              <w:rPr>
                <w:b/>
                <w:sz w:val="18"/>
              </w:rPr>
              <w:t>between the 2011 P-12 Learning Standards and the NYS Next Generation Learning</w:t>
            </w:r>
          </w:p>
          <w:p w:rsidR="00E6004B" w:rsidRDefault="00537802">
            <w:pPr>
              <w:pStyle w:val="TableParagraph"/>
              <w:spacing w:line="188" w:lineRule="exact"/>
              <w:ind w:left="107"/>
              <w:rPr>
                <w:b/>
                <w:sz w:val="18"/>
              </w:rPr>
            </w:pPr>
            <w:r>
              <w:rPr>
                <w:b/>
                <w:sz w:val="18"/>
              </w:rPr>
              <w:t>Standards.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201"/>
              <w:rPr>
                <w:sz w:val="16"/>
              </w:rPr>
            </w:pPr>
            <w:r>
              <w:rPr>
                <w:sz w:val="16"/>
              </w:rPr>
              <w:t xml:space="preserve">Build, </w:t>
            </w:r>
            <w:r>
              <w:rPr>
                <w:sz w:val="16"/>
              </w:rPr>
              <w:t>support, and enhance knowledge of the NYS Next Generation ELA and Mathematics Learning Standards in the public sector (other stakeholders, higher education, parents, and the community) to promote effective implementation.</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47"/>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47"/>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47"/>
              </w:rPr>
            </w:pPr>
          </w:p>
          <w:p w:rsidR="00E6004B" w:rsidRDefault="00537802">
            <w:pPr>
              <w:pStyle w:val="TableParagraph"/>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47"/>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918"/>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6004B" w:rsidRDefault="00537802">
            <w:pPr>
              <w:pStyle w:val="TableParagraph"/>
              <w:ind w:left="107" w:right="124"/>
              <w:rPr>
                <w:b/>
                <w:sz w:val="18"/>
              </w:rPr>
            </w:pPr>
            <w:r>
              <w:rPr>
                <w:b/>
                <w:sz w:val="18"/>
              </w:rPr>
              <w:t>Goal 3: Develop a P-12 district/building/grade level plan to be utilized in Phase II for curriculum development and professional development aligned to the NYS Next Generation ELA and Mathematics Learning</w:t>
            </w:r>
          </w:p>
          <w:p w:rsidR="00E6004B" w:rsidRDefault="00537802">
            <w:pPr>
              <w:pStyle w:val="TableParagraph"/>
              <w:spacing w:line="186" w:lineRule="exact"/>
              <w:ind w:left="107"/>
              <w:rPr>
                <w:b/>
                <w:sz w:val="18"/>
              </w:rPr>
            </w:pPr>
            <w:r>
              <w:rPr>
                <w:b/>
                <w:sz w:val="18"/>
              </w:rPr>
              <w:t>Standards.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108" w:right="321"/>
              <w:rPr>
                <w:sz w:val="16"/>
              </w:rPr>
            </w:pPr>
            <w:r>
              <w:rPr>
                <w:sz w:val="16"/>
              </w:rPr>
              <w:t>Identify district-level policies, initia</w:t>
            </w:r>
            <w:r>
              <w:rPr>
                <w:sz w:val="16"/>
              </w:rPr>
              <w:t>tives, funding, and schedules that will support implementation.</w:t>
            </w:r>
          </w:p>
        </w:tc>
        <w:tc>
          <w:tcPr>
            <w:tcW w:w="88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1"/>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1"/>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1"/>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1"/>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139"/>
        </w:trPr>
        <w:tc>
          <w:tcPr>
            <w:tcW w:w="2227" w:type="dxa"/>
            <w:vMerge/>
            <w:tcBorders>
              <w:top w:val="nil"/>
              <w:left w:val="single" w:sz="4" w:space="0" w:color="000000"/>
              <w:bottom w:val="single" w:sz="4" w:space="0" w:color="000000"/>
              <w:right w:val="single" w:sz="4" w:space="0" w:color="000000"/>
            </w:tcBorders>
            <w:shd w:val="clear" w:color="auto" w:fill="B3B3B3"/>
          </w:tcPr>
          <w:p w:rsidR="00E6004B" w:rsidRDefault="00E6004B">
            <w:pPr>
              <w:rPr>
                <w:sz w:val="2"/>
                <w:szCs w:val="2"/>
              </w:rPr>
            </w:pP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285"/>
              <w:rPr>
                <w:sz w:val="16"/>
              </w:rPr>
            </w:pPr>
            <w:r>
              <w:rPr>
                <w:sz w:val="16"/>
              </w:rPr>
              <w:t>Develop professional learning plan to determine the focus of future professional development and major initiatives for effective implementation of the Next Generation Learning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3"/>
              <w:rPr>
                <w:sz w:val="34"/>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3"/>
              <w:rPr>
                <w:sz w:val="34"/>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3"/>
              <w:rPr>
                <w:sz w:val="34"/>
              </w:rPr>
            </w:pPr>
          </w:p>
          <w:p w:rsidR="00E6004B" w:rsidRDefault="00537802">
            <w:pPr>
              <w:pStyle w:val="TableParagraph"/>
              <w:ind w:right="352"/>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3"/>
              <w:rPr>
                <w:sz w:val="34"/>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679"/>
        </w:trPr>
        <w:tc>
          <w:tcPr>
            <w:tcW w:w="2227" w:type="dxa"/>
            <w:tcBorders>
              <w:top w:val="single" w:sz="4" w:space="0" w:color="000000"/>
              <w:left w:val="single" w:sz="4" w:space="0" w:color="000000"/>
              <w:bottom w:val="single" w:sz="4" w:space="0" w:color="000000"/>
              <w:right w:val="single" w:sz="4" w:space="0" w:color="000000"/>
            </w:tcBorders>
            <w:shd w:val="clear" w:color="auto" w:fill="B3B3B3"/>
          </w:tcPr>
          <w:p w:rsidR="00E6004B" w:rsidRDefault="00537802">
            <w:pPr>
              <w:pStyle w:val="TableParagraph"/>
              <w:ind w:left="107" w:right="100"/>
              <w:rPr>
                <w:b/>
                <w:sz w:val="18"/>
              </w:rPr>
            </w:pPr>
            <w:r>
              <w:rPr>
                <w:b/>
                <w:sz w:val="18"/>
              </w:rPr>
              <w:t xml:space="preserve">Goal 4: </w:t>
            </w:r>
            <w:hyperlink r:id="rId29">
              <w:r>
                <w:rPr>
                  <w:b/>
                  <w:color w:val="0000FF"/>
                  <w:sz w:val="18"/>
                  <w:u w:val="single" w:color="0000FF"/>
                </w:rPr>
                <w:t>Support the</w:t>
              </w:r>
            </w:hyperlink>
            <w:r>
              <w:rPr>
                <w:b/>
                <w:color w:val="0000FF"/>
                <w:sz w:val="18"/>
              </w:rPr>
              <w:t xml:space="preserve"> </w:t>
            </w:r>
            <w:hyperlink r:id="rId30">
              <w:r>
                <w:rPr>
                  <w:b/>
                  <w:color w:val="0000FF"/>
                  <w:sz w:val="18"/>
                  <w:u w:val="single" w:color="0000FF"/>
                </w:rPr>
                <w:t>development of</w:t>
              </w:r>
            </w:hyperlink>
            <w:r>
              <w:rPr>
                <w:b/>
                <w:color w:val="0000FF"/>
                <w:sz w:val="18"/>
              </w:rPr>
              <w:t xml:space="preserve"> </w:t>
            </w:r>
            <w:hyperlink r:id="rId31">
              <w:r>
                <w:rPr>
                  <w:b/>
                  <w:color w:val="0000FF"/>
                  <w:sz w:val="18"/>
                  <w:u w:val="single" w:color="0000FF"/>
                </w:rPr>
                <w:t>summative assessments</w:t>
              </w:r>
              <w:r>
                <w:rPr>
                  <w:b/>
                  <w:color w:val="0000FF"/>
                  <w:sz w:val="18"/>
                </w:rPr>
                <w:t xml:space="preserve"> </w:t>
              </w:r>
            </w:hyperlink>
            <w:r>
              <w:rPr>
                <w:b/>
                <w:sz w:val="18"/>
              </w:rPr>
              <w:t>at the state level aligned to NYS Next Generation ELA and Mathematics Learning Standards.</w:t>
            </w:r>
          </w:p>
        </w:tc>
        <w:tc>
          <w:tcPr>
            <w:tcW w:w="310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339"/>
              <w:rPr>
                <w:sz w:val="16"/>
              </w:rPr>
            </w:pPr>
            <w:r>
              <w:rPr>
                <w:sz w:val="16"/>
              </w:rPr>
              <w:t>Work collaboratively with the Office of State Assessment to analyze the standard changes and implications to the test developm</w:t>
            </w:r>
            <w:r>
              <w:rPr>
                <w:sz w:val="16"/>
              </w:rPr>
              <w:t>ent cycle/guidance</w:t>
            </w:r>
          </w:p>
          <w:p w:rsidR="00E6004B" w:rsidRDefault="00537802">
            <w:pPr>
              <w:pStyle w:val="TableParagraph"/>
              <w:spacing w:line="206" w:lineRule="exact"/>
              <w:ind w:left="108"/>
              <w:rPr>
                <w:sz w:val="18"/>
              </w:rPr>
            </w:pPr>
            <w:r>
              <w:rPr>
                <w:sz w:val="16"/>
              </w:rPr>
              <w:t>documents</w:t>
            </w:r>
            <w:r>
              <w:rPr>
                <w:sz w:val="18"/>
              </w:rPr>
              <w:t>.</w:t>
            </w:r>
          </w:p>
          <w:p w:rsidR="00E6004B" w:rsidRDefault="00537802">
            <w:pPr>
              <w:pStyle w:val="TableParagraph"/>
              <w:spacing w:before="2"/>
              <w:ind w:left="108" w:right="219"/>
              <w:rPr>
                <w:sz w:val="16"/>
              </w:rPr>
            </w:pPr>
            <w:r>
              <w:rPr>
                <w:sz w:val="16"/>
              </w:rPr>
              <w:t>Note: New York State Education Department State Assessment teacher participation opportunities are available on</w:t>
            </w:r>
          </w:p>
          <w:p w:rsidR="00E6004B" w:rsidRDefault="00537802">
            <w:pPr>
              <w:pStyle w:val="TableParagraph"/>
              <w:spacing w:line="163" w:lineRule="exact"/>
              <w:ind w:left="108"/>
              <w:rPr>
                <w:sz w:val="16"/>
              </w:rPr>
            </w:pPr>
            <w:r>
              <w:rPr>
                <w:sz w:val="16"/>
              </w:rPr>
              <w:t xml:space="preserve">the </w:t>
            </w:r>
            <w:hyperlink r:id="rId32">
              <w:r>
                <w:rPr>
                  <w:color w:val="0000FF"/>
                  <w:sz w:val="16"/>
                  <w:u w:val="single" w:color="0000FF"/>
                </w:rPr>
                <w:t>OSA website</w:t>
              </w:r>
              <w:r>
                <w:rPr>
                  <w:sz w:val="16"/>
                </w:rPr>
                <w:t>.</w:t>
              </w:r>
            </w:hyperlink>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72"/>
              <w:ind w:left="6"/>
              <w:jc w:val="center"/>
              <w:rPr>
                <w:rFonts w:ascii="Wingdings" w:hAnsi="Wingdings"/>
                <w:sz w:val="32"/>
              </w:rPr>
            </w:pPr>
            <w:r>
              <w:rPr>
                <w:rFonts w:ascii="Wingdings" w:hAnsi="Wingdings"/>
                <w:w w:val="99"/>
                <w:sz w:val="32"/>
              </w:rPr>
              <w:t></w:t>
            </w:r>
          </w:p>
        </w:tc>
        <w:tc>
          <w:tcPr>
            <w:tcW w:w="1241"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72"/>
              <w:ind w:left="4"/>
              <w:jc w:val="center"/>
              <w:rPr>
                <w:rFonts w:ascii="Wingdings" w:hAnsi="Wingdings"/>
                <w:sz w:val="32"/>
              </w:rPr>
            </w:pPr>
            <w:r>
              <w:rPr>
                <w:rFonts w:ascii="Wingdings" w:hAnsi="Wingdings"/>
                <w:w w:val="99"/>
                <w:sz w:val="32"/>
              </w:rPr>
              <w:t></w:t>
            </w:r>
          </w:p>
        </w:tc>
        <w:tc>
          <w:tcPr>
            <w:tcW w:w="97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72"/>
              <w:ind w:right="351"/>
              <w:jc w:val="right"/>
              <w:rPr>
                <w:rFonts w:ascii="Wingdings" w:hAnsi="Wingdings"/>
                <w:sz w:val="32"/>
              </w:rPr>
            </w:pPr>
            <w:r>
              <w:rPr>
                <w:rFonts w:ascii="Wingdings" w:hAnsi="Wingdings"/>
                <w:w w:val="99"/>
                <w:sz w:val="32"/>
              </w:rPr>
              <w:t></w:t>
            </w:r>
          </w:p>
        </w:tc>
        <w:tc>
          <w:tcPr>
            <w:tcW w:w="146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14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after="1"/>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07"/>
        <w:gridCol w:w="3153"/>
        <w:gridCol w:w="883"/>
        <w:gridCol w:w="1226"/>
        <w:gridCol w:w="967"/>
        <w:gridCol w:w="1457"/>
        <w:gridCol w:w="3058"/>
      </w:tblGrid>
      <w:tr w:rsidR="00E6004B">
        <w:trPr>
          <w:trHeight w:val="837"/>
        </w:trPr>
        <w:tc>
          <w:tcPr>
            <w:tcW w:w="12851" w:type="dxa"/>
            <w:gridSpan w:val="7"/>
            <w:tcBorders>
              <w:top w:val="nil"/>
              <w:left w:val="nil"/>
              <w:right w:val="nil"/>
            </w:tcBorders>
            <w:shd w:val="clear" w:color="auto" w:fill="000000"/>
          </w:tcPr>
          <w:p w:rsidR="00E6004B" w:rsidRDefault="00537802">
            <w:pPr>
              <w:pStyle w:val="TableParagraph"/>
              <w:spacing w:before="8"/>
              <w:ind w:left="3160" w:right="3463"/>
              <w:rPr>
                <w:b/>
                <w:sz w:val="24"/>
              </w:rPr>
            </w:pPr>
            <w:r>
              <w:rPr>
                <w:b/>
                <w:color w:val="FFFFFF"/>
                <w:sz w:val="24"/>
              </w:rPr>
              <w:t>NYS NEXT GENERATION ENGLISH LANGUAGE ARTS and MATHEMATICS LEARNING STANDARDS</w:t>
            </w:r>
          </w:p>
        </w:tc>
      </w:tr>
      <w:tr w:rsidR="00E6004B">
        <w:trPr>
          <w:trHeight w:val="2046"/>
        </w:trPr>
        <w:tc>
          <w:tcPr>
            <w:tcW w:w="5260"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07"/>
              <w:rPr>
                <w:b/>
                <w:sz w:val="24"/>
              </w:rPr>
            </w:pPr>
            <w:r>
              <w:rPr>
                <w:b/>
                <w:sz w:val="24"/>
              </w:rPr>
              <w:t>Phase II: Capacity Building</w:t>
            </w:r>
          </w:p>
          <w:p w:rsidR="00E6004B" w:rsidRDefault="00537802">
            <w:pPr>
              <w:pStyle w:val="TableParagraph"/>
              <w:spacing w:before="1"/>
              <w:ind w:left="107" w:right="214"/>
              <w:rPr>
                <w:sz w:val="18"/>
              </w:rPr>
            </w:pPr>
            <w:r>
              <w:rPr>
                <w:sz w:val="18"/>
              </w:rPr>
              <w:t>Provide guidance and support for districts with regards to the professional development needs identified in Phase I, with the focus on the integration of the Next Generation ELA and Mathematics Learning Standards into curriculum, instruction, and assessmen</w:t>
            </w:r>
            <w:r>
              <w:rPr>
                <w:sz w:val="18"/>
              </w:rPr>
              <w:t>t design.</w:t>
            </w:r>
          </w:p>
          <w:p w:rsidR="00E6004B" w:rsidRDefault="00537802">
            <w:pPr>
              <w:pStyle w:val="TableParagraph"/>
              <w:spacing w:before="1"/>
              <w:ind w:left="107" w:right="349"/>
              <w:rPr>
                <w:b/>
                <w:sz w:val="16"/>
              </w:rPr>
            </w:pPr>
            <w:r>
              <w:rPr>
                <w:b/>
                <w:sz w:val="16"/>
              </w:rPr>
              <w:t>Please note: In Spring 2021, the NYS 3-8 assessments will align to the NYS Next Generation Learning Standards. The timeline regarding assessment alignment at the high school level has not been determined</w:t>
            </w:r>
          </w:p>
          <w:p w:rsidR="00E6004B" w:rsidRDefault="00537802">
            <w:pPr>
              <w:pStyle w:val="TableParagraph"/>
              <w:spacing w:line="163" w:lineRule="exact"/>
              <w:ind w:left="107"/>
              <w:rPr>
                <w:b/>
                <w:sz w:val="16"/>
              </w:rPr>
            </w:pPr>
            <w:r>
              <w:rPr>
                <w:b/>
                <w:sz w:val="16"/>
              </w:rPr>
              <w:t>and will be forthcoming.</w:t>
            </w:r>
          </w:p>
        </w:tc>
        <w:tc>
          <w:tcPr>
            <w:tcW w:w="4533"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rPr>
                <w:sz w:val="26"/>
              </w:rPr>
            </w:pPr>
          </w:p>
          <w:p w:rsidR="00E6004B" w:rsidRDefault="00E6004B">
            <w:pPr>
              <w:pStyle w:val="TableParagraph"/>
              <w:spacing w:before="10"/>
              <w:rPr>
                <w:sz w:val="24"/>
              </w:rPr>
            </w:pPr>
          </w:p>
          <w:p w:rsidR="00E6004B" w:rsidRDefault="00537802">
            <w:pPr>
              <w:pStyle w:val="TableParagraph"/>
              <w:ind w:left="1219"/>
              <w:rPr>
                <w:sz w:val="24"/>
              </w:rPr>
            </w:pPr>
            <w:r>
              <w:rPr>
                <w:sz w:val="24"/>
              </w:rPr>
              <w:t>Stakeholder Groups *</w:t>
            </w:r>
          </w:p>
        </w:tc>
        <w:tc>
          <w:tcPr>
            <w:tcW w:w="3058"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rPr>
                <w:sz w:val="26"/>
              </w:rPr>
            </w:pPr>
          </w:p>
          <w:p w:rsidR="00E6004B" w:rsidRDefault="00537802">
            <w:pPr>
              <w:pStyle w:val="TableParagraph"/>
              <w:spacing w:before="149"/>
              <w:ind w:left="200" w:right="192"/>
              <w:jc w:val="center"/>
              <w:rPr>
                <w:sz w:val="24"/>
              </w:rPr>
            </w:pPr>
            <w:r>
              <w:rPr>
                <w:sz w:val="24"/>
              </w:rPr>
              <w:t>Timeline:</w:t>
            </w:r>
          </w:p>
          <w:p w:rsidR="00E6004B" w:rsidRDefault="00537802">
            <w:pPr>
              <w:pStyle w:val="TableParagraph"/>
              <w:spacing w:before="1"/>
              <w:ind w:left="201" w:right="192"/>
              <w:jc w:val="center"/>
              <w:rPr>
                <w:sz w:val="24"/>
              </w:rPr>
            </w:pPr>
            <w:r>
              <w:rPr>
                <w:sz w:val="24"/>
              </w:rPr>
              <w:t>Spring 2019-Summer 2020</w:t>
            </w:r>
          </w:p>
        </w:tc>
      </w:tr>
      <w:tr w:rsidR="00E6004B">
        <w:trPr>
          <w:trHeight w:val="690"/>
        </w:trPr>
        <w:tc>
          <w:tcPr>
            <w:tcW w:w="210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732" w:right="724"/>
              <w:jc w:val="center"/>
              <w:rPr>
                <w:sz w:val="20"/>
              </w:rPr>
            </w:pPr>
            <w:r>
              <w:rPr>
                <w:sz w:val="20"/>
              </w:rPr>
              <w:t>Goal(s)</w:t>
            </w:r>
          </w:p>
        </w:tc>
        <w:tc>
          <w:tcPr>
            <w:tcW w:w="315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338"/>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108"/>
              <w:rPr>
                <w:sz w:val="20"/>
              </w:rPr>
            </w:pPr>
            <w:r>
              <w:rPr>
                <w:sz w:val="20"/>
              </w:rPr>
              <w:t>NYSED</w:t>
            </w:r>
          </w:p>
        </w:tc>
        <w:tc>
          <w:tcPr>
            <w:tcW w:w="122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1" w:right="185" w:hanging="75"/>
              <w:rPr>
                <w:sz w:val="20"/>
              </w:rPr>
            </w:pPr>
            <w:r>
              <w:rPr>
                <w:sz w:val="20"/>
              </w:rPr>
              <w:t>S/CDN &amp; BOCES</w:t>
            </w:r>
          </w:p>
        </w:tc>
        <w:tc>
          <w:tcPr>
            <w:tcW w:w="967"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45" w:right="135" w:firstLine="112"/>
              <w:jc w:val="both"/>
              <w:rPr>
                <w:sz w:val="20"/>
              </w:rPr>
            </w:pPr>
            <w:r>
              <w:rPr>
                <w:sz w:val="20"/>
              </w:rPr>
              <w:t xml:space="preserve">Local School </w:t>
            </w:r>
            <w:r>
              <w:rPr>
                <w:spacing w:val="-1"/>
                <w:sz w:val="20"/>
              </w:rPr>
              <w:t>Districts</w:t>
            </w:r>
          </w:p>
        </w:tc>
        <w:tc>
          <w:tcPr>
            <w:tcW w:w="1457"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51" w:right="239" w:firstLine="2"/>
              <w:jc w:val="center"/>
              <w:rPr>
                <w:sz w:val="20"/>
              </w:rPr>
            </w:pPr>
            <w:r>
              <w:rPr>
                <w:sz w:val="20"/>
              </w:rPr>
              <w:t>Other Stakeholder Groups</w:t>
            </w:r>
          </w:p>
        </w:tc>
        <w:tc>
          <w:tcPr>
            <w:tcW w:w="3058"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ind w:left="481" w:right="447" w:firstLine="261"/>
              <w:rPr>
                <w:sz w:val="20"/>
              </w:rPr>
            </w:pPr>
            <w:r>
              <w:rPr>
                <w:sz w:val="20"/>
              </w:rPr>
              <w:t>Action Steps Taken (To be completed by local</w:t>
            </w:r>
          </w:p>
          <w:p w:rsidR="00E6004B" w:rsidRDefault="00537802">
            <w:pPr>
              <w:pStyle w:val="TableParagraph"/>
              <w:spacing w:before="1" w:line="210" w:lineRule="exact"/>
              <w:ind w:left="200" w:right="192"/>
              <w:jc w:val="center"/>
              <w:rPr>
                <w:sz w:val="20"/>
              </w:rPr>
            </w:pPr>
            <w:r>
              <w:rPr>
                <w:sz w:val="20"/>
              </w:rPr>
              <w:t>districts)</w:t>
            </w:r>
          </w:p>
        </w:tc>
      </w:tr>
      <w:tr w:rsidR="00E6004B">
        <w:trPr>
          <w:trHeight w:val="1103"/>
        </w:trPr>
        <w:tc>
          <w:tcPr>
            <w:tcW w:w="2107"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215"/>
              <w:rPr>
                <w:b/>
                <w:sz w:val="18"/>
              </w:rPr>
            </w:pPr>
            <w:r>
              <w:rPr>
                <w:b/>
                <w:sz w:val="18"/>
              </w:rPr>
              <w:t>Goal 1: Support local school district needs to integrate the Next Generation ELA and Mathematics Learning Standards into local curriculum.</w:t>
            </w:r>
          </w:p>
        </w:tc>
        <w:tc>
          <w:tcPr>
            <w:tcW w:w="315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149"/>
              <w:rPr>
                <w:sz w:val="16"/>
              </w:rPr>
            </w:pPr>
            <w:r>
              <w:rPr>
                <w:sz w:val="16"/>
              </w:rPr>
              <w:t>Examine current district curricular materials and resources and determine the changes needed to ensure alignment to t</w:t>
            </w:r>
            <w:r>
              <w:rPr>
                <w:sz w:val="16"/>
              </w:rPr>
              <w:t>he NYS Next Generation ELA and Mathematics Learning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2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left="10"/>
              <w:jc w:val="center"/>
              <w:rPr>
                <w:rFonts w:ascii="Wingdings" w:hAnsi="Wingdings"/>
                <w:sz w:val="32"/>
              </w:rPr>
            </w:pPr>
            <w:r>
              <w:rPr>
                <w:rFonts w:ascii="Wingdings" w:hAnsi="Wingdings"/>
                <w:w w:val="99"/>
                <w:sz w:val="32"/>
              </w:rPr>
              <w:t></w:t>
            </w:r>
          </w:p>
        </w:tc>
        <w:tc>
          <w:tcPr>
            <w:tcW w:w="96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right="345"/>
              <w:jc w:val="right"/>
              <w:rPr>
                <w:rFonts w:ascii="Wingdings" w:hAnsi="Wingdings"/>
                <w:sz w:val="32"/>
              </w:rPr>
            </w:pPr>
            <w:r>
              <w:rPr>
                <w:rFonts w:ascii="Wingdings" w:hAnsi="Wingdings"/>
                <w:w w:val="99"/>
                <w:sz w:val="32"/>
              </w:rPr>
              <w:t></w:t>
            </w:r>
          </w:p>
        </w:tc>
        <w:tc>
          <w:tcPr>
            <w:tcW w:w="145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right="590"/>
              <w:jc w:val="right"/>
              <w:rPr>
                <w:rFonts w:ascii="Wingdings" w:hAnsi="Wingdings"/>
                <w:sz w:val="32"/>
              </w:rPr>
            </w:pPr>
            <w:r>
              <w:rPr>
                <w:rFonts w:ascii="Wingdings" w:hAnsi="Wingdings"/>
                <w:w w:val="99"/>
                <w:sz w:val="32"/>
              </w:rPr>
              <w:t></w:t>
            </w:r>
          </w:p>
        </w:tc>
        <w:tc>
          <w:tcPr>
            <w:tcW w:w="305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103"/>
        </w:trPr>
        <w:tc>
          <w:tcPr>
            <w:tcW w:w="210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5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411"/>
              <w:rPr>
                <w:sz w:val="16"/>
              </w:rPr>
            </w:pPr>
            <w:r>
              <w:rPr>
                <w:sz w:val="16"/>
              </w:rPr>
              <w:t>Based on need, review, revise, or create curricular units or adopt a curriculum program to ensure alignment to the NYS Next Generation ELA and Mathematics Learning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2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left="10"/>
              <w:jc w:val="center"/>
              <w:rPr>
                <w:rFonts w:ascii="Wingdings" w:hAnsi="Wingdings"/>
                <w:sz w:val="32"/>
              </w:rPr>
            </w:pPr>
            <w:r>
              <w:rPr>
                <w:rFonts w:ascii="Wingdings" w:hAnsi="Wingdings"/>
                <w:w w:val="99"/>
                <w:sz w:val="32"/>
              </w:rPr>
              <w:t></w:t>
            </w:r>
          </w:p>
        </w:tc>
        <w:tc>
          <w:tcPr>
            <w:tcW w:w="96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right="345"/>
              <w:jc w:val="right"/>
              <w:rPr>
                <w:rFonts w:ascii="Wingdings" w:hAnsi="Wingdings"/>
                <w:sz w:val="32"/>
              </w:rPr>
            </w:pPr>
            <w:r>
              <w:rPr>
                <w:rFonts w:ascii="Wingdings" w:hAnsi="Wingdings"/>
                <w:w w:val="99"/>
                <w:sz w:val="32"/>
              </w:rPr>
              <w:t></w:t>
            </w:r>
          </w:p>
        </w:tc>
        <w:tc>
          <w:tcPr>
            <w:tcW w:w="145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7"/>
              <w:rPr>
                <w:sz w:val="32"/>
              </w:rPr>
            </w:pPr>
          </w:p>
          <w:p w:rsidR="00E6004B" w:rsidRDefault="00537802">
            <w:pPr>
              <w:pStyle w:val="TableParagraph"/>
              <w:ind w:right="590"/>
              <w:jc w:val="right"/>
              <w:rPr>
                <w:rFonts w:ascii="Wingdings" w:hAnsi="Wingdings"/>
                <w:sz w:val="32"/>
              </w:rPr>
            </w:pPr>
            <w:r>
              <w:rPr>
                <w:rFonts w:ascii="Wingdings" w:hAnsi="Wingdings"/>
                <w:w w:val="99"/>
                <w:sz w:val="32"/>
              </w:rPr>
              <w:t></w:t>
            </w:r>
          </w:p>
        </w:tc>
        <w:tc>
          <w:tcPr>
            <w:tcW w:w="305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918"/>
        </w:trPr>
        <w:tc>
          <w:tcPr>
            <w:tcW w:w="210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5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224"/>
              <w:rPr>
                <w:sz w:val="16"/>
              </w:rPr>
            </w:pPr>
            <w:r>
              <w:rPr>
                <w:sz w:val="16"/>
              </w:rPr>
              <w:t>Pilot and evaluate new/modified curricular units at the classroom level using evidence- based criteria; revise curricular units accordingly.</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2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10"/>
              <w:jc w:val="center"/>
              <w:rPr>
                <w:rFonts w:ascii="Wingdings" w:hAnsi="Wingdings"/>
                <w:sz w:val="32"/>
              </w:rPr>
            </w:pPr>
            <w:r>
              <w:rPr>
                <w:rFonts w:ascii="Wingdings" w:hAnsi="Wingdings"/>
                <w:w w:val="99"/>
                <w:sz w:val="32"/>
              </w:rPr>
              <w:t></w:t>
            </w:r>
          </w:p>
        </w:tc>
        <w:tc>
          <w:tcPr>
            <w:tcW w:w="96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right="345"/>
              <w:jc w:val="right"/>
              <w:rPr>
                <w:rFonts w:ascii="Wingdings" w:hAnsi="Wingdings"/>
                <w:sz w:val="32"/>
              </w:rPr>
            </w:pPr>
            <w:r>
              <w:rPr>
                <w:rFonts w:ascii="Wingdings" w:hAnsi="Wingdings"/>
                <w:w w:val="99"/>
                <w:sz w:val="32"/>
              </w:rPr>
              <w:t></w:t>
            </w:r>
          </w:p>
        </w:tc>
        <w:tc>
          <w:tcPr>
            <w:tcW w:w="145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right="590"/>
              <w:jc w:val="right"/>
              <w:rPr>
                <w:rFonts w:ascii="Wingdings" w:hAnsi="Wingdings"/>
                <w:sz w:val="32"/>
              </w:rPr>
            </w:pPr>
            <w:r>
              <w:rPr>
                <w:rFonts w:ascii="Wingdings" w:hAnsi="Wingdings"/>
                <w:w w:val="99"/>
                <w:sz w:val="32"/>
              </w:rPr>
              <w:t></w:t>
            </w:r>
          </w:p>
        </w:tc>
        <w:tc>
          <w:tcPr>
            <w:tcW w:w="305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84"/>
        </w:trPr>
        <w:tc>
          <w:tcPr>
            <w:tcW w:w="2107"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15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8" w:right="95"/>
              <w:rPr>
                <w:sz w:val="16"/>
              </w:rPr>
            </w:pPr>
            <w:r>
              <w:rPr>
                <w:sz w:val="16"/>
              </w:rPr>
              <w:t>Coordinate district, local, and regional school collaboration in the design, adaptation, and planning of curriculum. Use technology and other resources as needed.</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2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34"/>
              </w:rPr>
            </w:pPr>
          </w:p>
          <w:p w:rsidR="00E6004B" w:rsidRDefault="00537802">
            <w:pPr>
              <w:pStyle w:val="TableParagraph"/>
              <w:ind w:left="10"/>
              <w:jc w:val="center"/>
              <w:rPr>
                <w:rFonts w:ascii="Wingdings" w:hAnsi="Wingdings"/>
                <w:sz w:val="32"/>
              </w:rPr>
            </w:pPr>
            <w:r>
              <w:rPr>
                <w:rFonts w:ascii="Wingdings" w:hAnsi="Wingdings"/>
                <w:w w:val="99"/>
                <w:sz w:val="32"/>
              </w:rPr>
              <w:t></w:t>
            </w:r>
          </w:p>
        </w:tc>
        <w:tc>
          <w:tcPr>
            <w:tcW w:w="96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34"/>
              </w:rPr>
            </w:pPr>
          </w:p>
          <w:p w:rsidR="00E6004B" w:rsidRDefault="00537802">
            <w:pPr>
              <w:pStyle w:val="TableParagraph"/>
              <w:ind w:right="345"/>
              <w:jc w:val="right"/>
              <w:rPr>
                <w:rFonts w:ascii="Wingdings" w:hAnsi="Wingdings"/>
                <w:sz w:val="32"/>
              </w:rPr>
            </w:pPr>
            <w:r>
              <w:rPr>
                <w:rFonts w:ascii="Wingdings" w:hAnsi="Wingdings"/>
                <w:w w:val="99"/>
                <w:sz w:val="32"/>
              </w:rPr>
              <w:t></w:t>
            </w:r>
          </w:p>
        </w:tc>
        <w:tc>
          <w:tcPr>
            <w:tcW w:w="145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34"/>
              </w:rPr>
            </w:pPr>
          </w:p>
          <w:p w:rsidR="00E6004B" w:rsidRDefault="00537802">
            <w:pPr>
              <w:pStyle w:val="TableParagraph"/>
              <w:ind w:right="590"/>
              <w:jc w:val="right"/>
              <w:rPr>
                <w:rFonts w:ascii="Wingdings" w:hAnsi="Wingdings"/>
                <w:sz w:val="32"/>
              </w:rPr>
            </w:pPr>
            <w:r>
              <w:rPr>
                <w:rFonts w:ascii="Wingdings" w:hAnsi="Wingdings"/>
                <w:w w:val="99"/>
                <w:sz w:val="32"/>
              </w:rPr>
              <w:t></w:t>
            </w:r>
          </w:p>
        </w:tc>
        <w:tc>
          <w:tcPr>
            <w:tcW w:w="305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before="1"/>
        <w:rPr>
          <w:sz w:val="25"/>
        </w:r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36"/>
        <w:gridCol w:w="2923"/>
        <w:gridCol w:w="883"/>
        <w:gridCol w:w="1238"/>
        <w:gridCol w:w="969"/>
        <w:gridCol w:w="1466"/>
        <w:gridCol w:w="3122"/>
      </w:tblGrid>
      <w:tr w:rsidR="00E6004B">
        <w:trPr>
          <w:trHeight w:val="827"/>
        </w:trPr>
        <w:tc>
          <w:tcPr>
            <w:tcW w:w="12737" w:type="dxa"/>
            <w:gridSpan w:val="7"/>
            <w:tcBorders>
              <w:top w:val="nil"/>
              <w:left w:val="nil"/>
              <w:right w:val="nil"/>
            </w:tcBorders>
            <w:shd w:val="clear" w:color="auto" w:fill="000000"/>
          </w:tcPr>
          <w:p w:rsidR="00E6004B" w:rsidRDefault="00537802">
            <w:pPr>
              <w:pStyle w:val="TableParagraph"/>
              <w:ind w:left="3777" w:right="3241" w:hanging="509"/>
              <w:rPr>
                <w:b/>
                <w:sz w:val="24"/>
              </w:rPr>
            </w:pPr>
            <w:r>
              <w:rPr>
                <w:b/>
                <w:color w:val="FFFFFF"/>
                <w:sz w:val="24"/>
              </w:rPr>
              <w:t>NYS NEXT GENERATION ENGLISH LANGUAGE ARTS and MATHEMATICS LEARNING STANDARDS</w:t>
            </w:r>
          </w:p>
        </w:tc>
      </w:tr>
      <w:tr w:rsidR="00E6004B">
        <w:trPr>
          <w:trHeight w:val="1698"/>
        </w:trPr>
        <w:tc>
          <w:tcPr>
            <w:tcW w:w="5059"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07"/>
              <w:rPr>
                <w:b/>
                <w:sz w:val="24"/>
              </w:rPr>
            </w:pPr>
            <w:r>
              <w:rPr>
                <w:b/>
                <w:sz w:val="24"/>
              </w:rPr>
              <w:t>Phase II: Capacity Building</w:t>
            </w:r>
          </w:p>
          <w:p w:rsidR="00E6004B" w:rsidRDefault="00537802">
            <w:pPr>
              <w:pStyle w:val="TableParagraph"/>
              <w:spacing w:before="1"/>
              <w:ind w:left="107" w:right="173"/>
              <w:rPr>
                <w:sz w:val="18"/>
              </w:rPr>
            </w:pPr>
            <w:r>
              <w:rPr>
                <w:sz w:val="18"/>
              </w:rPr>
              <w:t>Provide guidance and support for districts with regards to the professional development needs identified in Phase I, with the focus on the integration of the Next Generation ELA and Mathematics Learning Standards into curriculum, instruction, and assessmen</w:t>
            </w:r>
            <w:r>
              <w:rPr>
                <w:sz w:val="18"/>
              </w:rPr>
              <w:t>t design.</w:t>
            </w:r>
          </w:p>
        </w:tc>
        <w:tc>
          <w:tcPr>
            <w:tcW w:w="4556"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7"/>
              <w:rPr>
                <w:sz w:val="35"/>
              </w:rPr>
            </w:pPr>
          </w:p>
          <w:p w:rsidR="00E6004B" w:rsidRDefault="00537802">
            <w:pPr>
              <w:pStyle w:val="TableParagraph"/>
              <w:spacing w:before="1"/>
              <w:ind w:left="1231"/>
              <w:rPr>
                <w:sz w:val="24"/>
              </w:rPr>
            </w:pPr>
            <w:r>
              <w:rPr>
                <w:sz w:val="24"/>
              </w:rPr>
              <w:t>Stakeholder Groups *</w:t>
            </w:r>
          </w:p>
        </w:tc>
        <w:tc>
          <w:tcPr>
            <w:tcW w:w="3122"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3"/>
              </w:rPr>
            </w:pPr>
          </w:p>
          <w:p w:rsidR="00E6004B" w:rsidRDefault="00537802">
            <w:pPr>
              <w:pStyle w:val="TableParagraph"/>
              <w:ind w:left="117" w:right="105"/>
              <w:jc w:val="center"/>
              <w:rPr>
                <w:sz w:val="24"/>
              </w:rPr>
            </w:pPr>
            <w:r>
              <w:rPr>
                <w:sz w:val="24"/>
              </w:rPr>
              <w:t>Timeline:</w:t>
            </w:r>
          </w:p>
          <w:p w:rsidR="00E6004B" w:rsidRDefault="00537802">
            <w:pPr>
              <w:pStyle w:val="TableParagraph"/>
              <w:ind w:left="117" w:right="104"/>
              <w:jc w:val="center"/>
              <w:rPr>
                <w:sz w:val="24"/>
              </w:rPr>
            </w:pPr>
            <w:r>
              <w:rPr>
                <w:sz w:val="24"/>
              </w:rPr>
              <w:t>Spring 2019-Summer 2020</w:t>
            </w:r>
          </w:p>
        </w:tc>
      </w:tr>
      <w:tr w:rsidR="00E6004B">
        <w:trPr>
          <w:trHeight w:val="690"/>
        </w:trPr>
        <w:tc>
          <w:tcPr>
            <w:tcW w:w="213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747" w:right="739"/>
              <w:jc w:val="center"/>
              <w:rPr>
                <w:sz w:val="20"/>
              </w:rPr>
            </w:pPr>
            <w:r>
              <w:rPr>
                <w:sz w:val="20"/>
              </w:rPr>
              <w:t>Goal(s)</w:t>
            </w:r>
          </w:p>
        </w:tc>
        <w:tc>
          <w:tcPr>
            <w:tcW w:w="292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223"/>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6" w:right="79"/>
              <w:jc w:val="center"/>
              <w:rPr>
                <w:sz w:val="20"/>
              </w:rPr>
            </w:pPr>
            <w:r>
              <w:rPr>
                <w:sz w:val="20"/>
              </w:rPr>
              <w:t>NYSED</w:t>
            </w:r>
          </w:p>
        </w:tc>
        <w:tc>
          <w:tcPr>
            <w:tcW w:w="1238"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5" w:right="191" w:hanging="73"/>
              <w:rPr>
                <w:sz w:val="20"/>
              </w:rPr>
            </w:pPr>
            <w:r>
              <w:rPr>
                <w:sz w:val="20"/>
              </w:rPr>
              <w:t>S/CDN &amp; BOCES</w:t>
            </w:r>
          </w:p>
        </w:tc>
        <w:tc>
          <w:tcPr>
            <w:tcW w:w="969"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47" w:right="135" w:firstLine="110"/>
              <w:jc w:val="both"/>
              <w:rPr>
                <w:sz w:val="20"/>
              </w:rPr>
            </w:pPr>
            <w:r>
              <w:rPr>
                <w:sz w:val="20"/>
              </w:rPr>
              <w:t xml:space="preserve">Local School </w:t>
            </w:r>
            <w:r>
              <w:rPr>
                <w:spacing w:val="-1"/>
                <w:sz w:val="20"/>
              </w:rPr>
              <w:t>Districts</w:t>
            </w:r>
          </w:p>
        </w:tc>
        <w:tc>
          <w:tcPr>
            <w:tcW w:w="146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55" w:right="244" w:hanging="3"/>
              <w:jc w:val="center"/>
              <w:rPr>
                <w:sz w:val="20"/>
              </w:rPr>
            </w:pPr>
            <w:r>
              <w:rPr>
                <w:sz w:val="20"/>
              </w:rPr>
              <w:t>Other Stakeholder Groups</w:t>
            </w:r>
          </w:p>
        </w:tc>
        <w:tc>
          <w:tcPr>
            <w:tcW w:w="3122"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ind w:left="117" w:right="105"/>
              <w:jc w:val="center"/>
              <w:rPr>
                <w:sz w:val="20"/>
              </w:rPr>
            </w:pPr>
            <w:r>
              <w:rPr>
                <w:sz w:val="20"/>
              </w:rPr>
              <w:t>Action Steps Taken</w:t>
            </w:r>
          </w:p>
          <w:p w:rsidR="00E6004B" w:rsidRDefault="00537802">
            <w:pPr>
              <w:pStyle w:val="TableParagraph"/>
              <w:spacing w:before="1"/>
              <w:ind w:left="117" w:right="105"/>
              <w:jc w:val="center"/>
              <w:rPr>
                <w:sz w:val="20"/>
              </w:rPr>
            </w:pPr>
            <w:r>
              <w:rPr>
                <w:sz w:val="20"/>
              </w:rPr>
              <w:t>(To be completed by local districts)</w:t>
            </w:r>
          </w:p>
        </w:tc>
      </w:tr>
      <w:tr w:rsidR="00E6004B">
        <w:trPr>
          <w:trHeight w:val="1458"/>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158"/>
              <w:rPr>
                <w:b/>
                <w:sz w:val="18"/>
              </w:rPr>
            </w:pPr>
            <w:r>
              <w:rPr>
                <w:b/>
                <w:sz w:val="18"/>
              </w:rPr>
              <w:t>Goal 2: Support classroom instructional needs to be aligned with the Next Generation ELA and Mathematics Learning Standards.</w:t>
            </w:r>
          </w:p>
        </w:tc>
        <w:tc>
          <w:tcPr>
            <w:tcW w:w="292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107" w:right="182"/>
              <w:rPr>
                <w:sz w:val="16"/>
              </w:rPr>
            </w:pPr>
            <w:r>
              <w:rPr>
                <w:sz w:val="16"/>
              </w:rPr>
              <w:t xml:space="preserve">Identify current/new instructional strategies that allow opportunities for students to engage in the Lifelong Practices of Readers </w:t>
            </w:r>
            <w:r>
              <w:rPr>
                <w:sz w:val="16"/>
              </w:rPr>
              <w:t>and Writers and the Standards for Mathematical Practice.</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3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0"/>
              <w:rPr>
                <w:sz w:val="29"/>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96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0"/>
              <w:rPr>
                <w:sz w:val="29"/>
              </w:rPr>
            </w:pPr>
          </w:p>
          <w:p w:rsidR="00E6004B" w:rsidRDefault="00537802">
            <w:pPr>
              <w:pStyle w:val="TableParagraph"/>
              <w:ind w:left="358"/>
              <w:rPr>
                <w:rFonts w:ascii="Wingdings" w:hAnsi="Wingdings"/>
                <w:sz w:val="32"/>
              </w:rPr>
            </w:pPr>
            <w:r>
              <w:rPr>
                <w:rFonts w:ascii="Wingdings" w:hAnsi="Wingdings"/>
                <w:w w:val="99"/>
                <w:sz w:val="32"/>
              </w:rPr>
              <w:t></w:t>
            </w:r>
          </w:p>
        </w:tc>
        <w:tc>
          <w:tcPr>
            <w:tcW w:w="146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0"/>
              <w:rPr>
                <w:sz w:val="29"/>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312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2022"/>
        </w:trPr>
        <w:tc>
          <w:tcPr>
            <w:tcW w:w="2136"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292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69"/>
              <w:rPr>
                <w:sz w:val="16"/>
              </w:rPr>
            </w:pPr>
            <w:r>
              <w:rPr>
                <w:sz w:val="16"/>
              </w:rPr>
              <w:t>Examine current classroom instructional strategies and determine changes needed to ensure classroom instruction is research-based and aligned with the standards. For example, using student centered project-based and inquiry-based learning, purposeful play,</w:t>
            </w:r>
            <w:r>
              <w:rPr>
                <w:sz w:val="16"/>
              </w:rPr>
              <w:t xml:space="preserve"> and other student-focused modes of instruction.</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0"/>
              <w:ind w:left="6"/>
              <w:jc w:val="center"/>
              <w:rPr>
                <w:rFonts w:ascii="Wingdings" w:hAnsi="Wingdings"/>
                <w:sz w:val="32"/>
              </w:rPr>
            </w:pPr>
            <w:r>
              <w:rPr>
                <w:rFonts w:ascii="Wingdings" w:hAnsi="Wingdings"/>
                <w:w w:val="99"/>
                <w:sz w:val="32"/>
              </w:rPr>
              <w:t></w:t>
            </w:r>
          </w:p>
        </w:tc>
        <w:tc>
          <w:tcPr>
            <w:tcW w:w="123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0"/>
              <w:ind w:left="6"/>
              <w:jc w:val="center"/>
              <w:rPr>
                <w:rFonts w:ascii="Wingdings" w:hAnsi="Wingdings"/>
                <w:sz w:val="32"/>
              </w:rPr>
            </w:pPr>
            <w:r>
              <w:rPr>
                <w:rFonts w:ascii="Wingdings" w:hAnsi="Wingdings"/>
                <w:w w:val="99"/>
                <w:sz w:val="32"/>
              </w:rPr>
              <w:t></w:t>
            </w:r>
          </w:p>
        </w:tc>
        <w:tc>
          <w:tcPr>
            <w:tcW w:w="96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
              <w:rPr>
                <w:sz w:val="30"/>
              </w:rPr>
            </w:pPr>
          </w:p>
          <w:p w:rsidR="00E6004B" w:rsidRDefault="00537802">
            <w:pPr>
              <w:pStyle w:val="TableParagraph"/>
              <w:ind w:left="358"/>
              <w:rPr>
                <w:rFonts w:ascii="Wingdings" w:hAnsi="Wingdings"/>
                <w:sz w:val="32"/>
              </w:rPr>
            </w:pPr>
            <w:r>
              <w:rPr>
                <w:rFonts w:ascii="Wingdings" w:hAnsi="Wingdings"/>
                <w:w w:val="99"/>
                <w:sz w:val="32"/>
              </w:rPr>
              <w:t></w:t>
            </w:r>
          </w:p>
        </w:tc>
        <w:tc>
          <w:tcPr>
            <w:tcW w:w="146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
              <w:rPr>
                <w:sz w:val="30"/>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312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2241"/>
        </w:trPr>
        <w:tc>
          <w:tcPr>
            <w:tcW w:w="2136"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292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262"/>
              <w:rPr>
                <w:sz w:val="16"/>
              </w:rPr>
            </w:pPr>
            <w:r>
              <w:rPr>
                <w:sz w:val="16"/>
              </w:rPr>
              <w:t xml:space="preserve">Develop plans and resources to ensure that the instructional needs of </w:t>
            </w:r>
            <w:hyperlink r:id="rId33">
              <w:r>
                <w:rPr>
                  <w:color w:val="0000FF"/>
                  <w:sz w:val="16"/>
                  <w:u w:val="single" w:color="0000FF"/>
                </w:rPr>
                <w:t>Students</w:t>
              </w:r>
            </w:hyperlink>
            <w:r>
              <w:rPr>
                <w:color w:val="0000FF"/>
                <w:sz w:val="16"/>
              </w:rPr>
              <w:t xml:space="preserve"> </w:t>
            </w:r>
            <w:hyperlink r:id="rId34">
              <w:r>
                <w:rPr>
                  <w:color w:val="0000FF"/>
                  <w:sz w:val="16"/>
                  <w:u w:val="single" w:color="0000FF"/>
                </w:rPr>
                <w:t>with Disabilities</w:t>
              </w:r>
              <w:r>
                <w:rPr>
                  <w:color w:val="0000FF"/>
                  <w:sz w:val="16"/>
                </w:rPr>
                <w:t xml:space="preserve"> </w:t>
              </w:r>
            </w:hyperlink>
            <w:r>
              <w:rPr>
                <w:sz w:val="16"/>
              </w:rPr>
              <w:t xml:space="preserve">and </w:t>
            </w:r>
            <w:hyperlink r:id="rId35">
              <w:r>
                <w:rPr>
                  <w:color w:val="0000FF"/>
                  <w:sz w:val="16"/>
                  <w:u w:val="single" w:color="0000FF"/>
                </w:rPr>
                <w:t>English Language</w:t>
              </w:r>
            </w:hyperlink>
            <w:r>
              <w:rPr>
                <w:color w:val="0000FF"/>
                <w:sz w:val="16"/>
              </w:rPr>
              <w:t xml:space="preserve"> </w:t>
            </w:r>
            <w:hyperlink r:id="rId36">
              <w:r>
                <w:rPr>
                  <w:color w:val="0000FF"/>
                  <w:sz w:val="16"/>
                  <w:u w:val="single" w:color="0000FF"/>
                </w:rPr>
                <w:t>Learners/Multilingual Learners</w:t>
              </w:r>
              <w:r>
                <w:rPr>
                  <w:color w:val="0000FF"/>
                  <w:sz w:val="16"/>
                </w:rPr>
                <w:t xml:space="preserve"> </w:t>
              </w:r>
            </w:hyperlink>
            <w:r>
              <w:rPr>
                <w:sz w:val="16"/>
              </w:rPr>
              <w:t>will be met as the new NYS Next Generation Standards are implemented.</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3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96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
              <w:rPr>
                <w:sz w:val="48"/>
              </w:rPr>
            </w:pPr>
          </w:p>
          <w:p w:rsidR="00E6004B" w:rsidRDefault="00537802">
            <w:pPr>
              <w:pStyle w:val="TableParagraph"/>
              <w:ind w:left="357"/>
              <w:rPr>
                <w:rFonts w:ascii="Wingdings" w:hAnsi="Wingdings"/>
                <w:sz w:val="32"/>
              </w:rPr>
            </w:pPr>
            <w:r>
              <w:rPr>
                <w:rFonts w:ascii="Wingdings" w:hAnsi="Wingdings"/>
                <w:w w:val="99"/>
                <w:sz w:val="32"/>
              </w:rPr>
              <w:t></w:t>
            </w:r>
          </w:p>
        </w:tc>
        <w:tc>
          <w:tcPr>
            <w:tcW w:w="146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1"/>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312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before="10"/>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36"/>
        <w:gridCol w:w="2923"/>
        <w:gridCol w:w="883"/>
        <w:gridCol w:w="1238"/>
        <w:gridCol w:w="969"/>
        <w:gridCol w:w="1466"/>
        <w:gridCol w:w="3122"/>
      </w:tblGrid>
      <w:tr w:rsidR="00E6004B">
        <w:trPr>
          <w:trHeight w:val="827"/>
        </w:trPr>
        <w:tc>
          <w:tcPr>
            <w:tcW w:w="12737" w:type="dxa"/>
            <w:gridSpan w:val="7"/>
            <w:tcBorders>
              <w:top w:val="nil"/>
              <w:left w:val="nil"/>
              <w:right w:val="nil"/>
            </w:tcBorders>
            <w:shd w:val="clear" w:color="auto" w:fill="000000"/>
          </w:tcPr>
          <w:p w:rsidR="00E6004B" w:rsidRDefault="00537802">
            <w:pPr>
              <w:pStyle w:val="TableParagraph"/>
              <w:ind w:left="3777" w:right="3241" w:hanging="509"/>
              <w:rPr>
                <w:b/>
                <w:sz w:val="24"/>
              </w:rPr>
            </w:pPr>
            <w:r>
              <w:rPr>
                <w:b/>
                <w:color w:val="FFFFFF"/>
                <w:sz w:val="24"/>
              </w:rPr>
              <w:t>NYS NEXT GENERATION ENGLISH LANGUAGE ARTS and MATHEMATICS LEARNING STANDARDS</w:t>
            </w:r>
          </w:p>
        </w:tc>
      </w:tr>
      <w:tr w:rsidR="00E6004B">
        <w:trPr>
          <w:trHeight w:val="1701"/>
        </w:trPr>
        <w:tc>
          <w:tcPr>
            <w:tcW w:w="5059"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53"/>
              <w:rPr>
                <w:b/>
                <w:sz w:val="24"/>
              </w:rPr>
            </w:pPr>
            <w:r>
              <w:rPr>
                <w:b/>
                <w:sz w:val="24"/>
              </w:rPr>
              <w:t>Phase II: Capacity Building</w:t>
            </w:r>
          </w:p>
          <w:p w:rsidR="00E6004B" w:rsidRDefault="00537802">
            <w:pPr>
              <w:pStyle w:val="TableParagraph"/>
              <w:spacing w:before="1"/>
              <w:ind w:left="107" w:right="173"/>
              <w:rPr>
                <w:sz w:val="18"/>
              </w:rPr>
            </w:pPr>
            <w:r>
              <w:rPr>
                <w:sz w:val="18"/>
              </w:rPr>
              <w:t>Provide guidance and support for districts with regards to the professional development needs identified in Phase I, with the focus on the integration of the Next Generation ELA and Mathematics Learning Standards into curriculum, instruction, and assessmen</w:t>
            </w:r>
            <w:r>
              <w:rPr>
                <w:sz w:val="18"/>
              </w:rPr>
              <w:t>t design.</w:t>
            </w:r>
          </w:p>
        </w:tc>
        <w:tc>
          <w:tcPr>
            <w:tcW w:w="4556"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10"/>
              <w:rPr>
                <w:sz w:val="35"/>
              </w:rPr>
            </w:pPr>
          </w:p>
          <w:p w:rsidR="00E6004B" w:rsidRDefault="00537802">
            <w:pPr>
              <w:pStyle w:val="TableParagraph"/>
              <w:ind w:left="1231"/>
              <w:rPr>
                <w:sz w:val="24"/>
              </w:rPr>
            </w:pPr>
            <w:r>
              <w:rPr>
                <w:sz w:val="24"/>
              </w:rPr>
              <w:t>Stakeholder Groups *</w:t>
            </w:r>
          </w:p>
        </w:tc>
        <w:tc>
          <w:tcPr>
            <w:tcW w:w="3122"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3"/>
              </w:rPr>
            </w:pPr>
          </w:p>
          <w:p w:rsidR="00E6004B" w:rsidRDefault="00537802">
            <w:pPr>
              <w:pStyle w:val="TableParagraph"/>
              <w:ind w:left="117" w:right="105"/>
              <w:jc w:val="center"/>
              <w:rPr>
                <w:sz w:val="24"/>
              </w:rPr>
            </w:pPr>
            <w:r>
              <w:rPr>
                <w:sz w:val="24"/>
              </w:rPr>
              <w:t>Timeline:</w:t>
            </w:r>
          </w:p>
          <w:p w:rsidR="00E6004B" w:rsidRDefault="00537802">
            <w:pPr>
              <w:pStyle w:val="TableParagraph"/>
              <w:ind w:left="305" w:right="105"/>
              <w:jc w:val="center"/>
              <w:rPr>
                <w:sz w:val="24"/>
              </w:rPr>
            </w:pPr>
            <w:r>
              <w:rPr>
                <w:sz w:val="24"/>
              </w:rPr>
              <w:t>Spring 2019-Summer 2020</w:t>
            </w:r>
          </w:p>
        </w:tc>
      </w:tr>
      <w:tr w:rsidR="00E6004B">
        <w:trPr>
          <w:trHeight w:val="688"/>
        </w:trPr>
        <w:tc>
          <w:tcPr>
            <w:tcW w:w="213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747" w:right="739"/>
              <w:jc w:val="center"/>
              <w:rPr>
                <w:sz w:val="20"/>
              </w:rPr>
            </w:pPr>
            <w:r>
              <w:rPr>
                <w:sz w:val="20"/>
              </w:rPr>
              <w:t>Goal(s)</w:t>
            </w:r>
          </w:p>
        </w:tc>
        <w:tc>
          <w:tcPr>
            <w:tcW w:w="292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223"/>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86" w:right="79"/>
              <w:jc w:val="center"/>
              <w:rPr>
                <w:sz w:val="20"/>
              </w:rPr>
            </w:pPr>
            <w:r>
              <w:rPr>
                <w:sz w:val="20"/>
              </w:rPr>
              <w:t>NYSED</w:t>
            </w:r>
          </w:p>
        </w:tc>
        <w:tc>
          <w:tcPr>
            <w:tcW w:w="1238"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95" w:right="191" w:hanging="73"/>
              <w:rPr>
                <w:sz w:val="20"/>
              </w:rPr>
            </w:pPr>
            <w:r>
              <w:rPr>
                <w:sz w:val="20"/>
              </w:rPr>
              <w:t>S/CDN &amp; BOCES</w:t>
            </w:r>
          </w:p>
        </w:tc>
        <w:tc>
          <w:tcPr>
            <w:tcW w:w="969"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206" w:right="194" w:hanging="1"/>
              <w:jc w:val="center"/>
              <w:rPr>
                <w:sz w:val="20"/>
              </w:rPr>
            </w:pPr>
            <w:r>
              <w:rPr>
                <w:sz w:val="20"/>
              </w:rPr>
              <w:t xml:space="preserve">Local </w:t>
            </w:r>
            <w:r>
              <w:rPr>
                <w:w w:val="95"/>
                <w:sz w:val="20"/>
              </w:rPr>
              <w:t>School</w:t>
            </w:r>
          </w:p>
          <w:p w:rsidR="00E6004B" w:rsidRDefault="00537802">
            <w:pPr>
              <w:pStyle w:val="TableParagraph"/>
              <w:spacing w:line="208" w:lineRule="exact"/>
              <w:ind w:left="125" w:right="116"/>
              <w:jc w:val="center"/>
              <w:rPr>
                <w:sz w:val="20"/>
              </w:rPr>
            </w:pPr>
            <w:r>
              <w:rPr>
                <w:sz w:val="20"/>
              </w:rPr>
              <w:t>Districts</w:t>
            </w:r>
          </w:p>
        </w:tc>
        <w:tc>
          <w:tcPr>
            <w:tcW w:w="146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255" w:firstLine="249"/>
              <w:rPr>
                <w:sz w:val="20"/>
              </w:rPr>
            </w:pPr>
            <w:r>
              <w:rPr>
                <w:sz w:val="20"/>
              </w:rPr>
              <w:t xml:space="preserve">Other </w:t>
            </w:r>
            <w:r>
              <w:rPr>
                <w:w w:val="95"/>
                <w:sz w:val="20"/>
              </w:rPr>
              <w:t>Stakeholder</w:t>
            </w:r>
          </w:p>
          <w:p w:rsidR="00E6004B" w:rsidRDefault="00537802">
            <w:pPr>
              <w:pStyle w:val="TableParagraph"/>
              <w:spacing w:line="208" w:lineRule="exact"/>
              <w:ind w:left="438"/>
              <w:rPr>
                <w:sz w:val="20"/>
              </w:rPr>
            </w:pPr>
            <w:r>
              <w:rPr>
                <w:sz w:val="20"/>
              </w:rPr>
              <w:t>Groups</w:t>
            </w:r>
          </w:p>
        </w:tc>
        <w:tc>
          <w:tcPr>
            <w:tcW w:w="3122"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line="229" w:lineRule="exact"/>
              <w:ind w:left="117" w:right="105"/>
              <w:jc w:val="center"/>
              <w:rPr>
                <w:sz w:val="20"/>
              </w:rPr>
            </w:pPr>
            <w:r>
              <w:rPr>
                <w:sz w:val="20"/>
              </w:rPr>
              <w:t>Action Steps Taken</w:t>
            </w:r>
          </w:p>
          <w:p w:rsidR="00E6004B" w:rsidRDefault="00537802">
            <w:pPr>
              <w:pStyle w:val="TableParagraph"/>
              <w:spacing w:line="229" w:lineRule="exact"/>
              <w:ind w:left="117" w:right="105"/>
              <w:jc w:val="center"/>
              <w:rPr>
                <w:sz w:val="20"/>
              </w:rPr>
            </w:pPr>
            <w:r>
              <w:rPr>
                <w:sz w:val="20"/>
              </w:rPr>
              <w:t>(To be completed by local districts)</w:t>
            </w:r>
          </w:p>
        </w:tc>
      </w:tr>
      <w:tr w:rsidR="00E6004B">
        <w:trPr>
          <w:trHeight w:val="1655"/>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208"/>
              <w:rPr>
                <w:b/>
                <w:sz w:val="18"/>
              </w:rPr>
            </w:pPr>
            <w:r>
              <w:rPr>
                <w:b/>
                <w:sz w:val="18"/>
              </w:rPr>
              <w:t>Goal 3: Support local school district professional development needs and ensure alignment with the Next Generation ELA and Mathematics Learning Standards.</w:t>
            </w:r>
          </w:p>
        </w:tc>
        <w:tc>
          <w:tcPr>
            <w:tcW w:w="292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226"/>
              <w:rPr>
                <w:sz w:val="16"/>
              </w:rPr>
            </w:pPr>
            <w:r>
              <w:rPr>
                <w:sz w:val="16"/>
              </w:rPr>
              <w:t xml:space="preserve">Establish networks of educators, local, regional, and state organizations, and other stakeholders to </w:t>
            </w:r>
            <w:r>
              <w:rPr>
                <w:sz w:val="16"/>
              </w:rPr>
              <w:t>collaborate and share professional development/implementation plans and resources that will enhance professional learning.</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0"/>
              <w:ind w:left="6"/>
              <w:jc w:val="center"/>
              <w:rPr>
                <w:rFonts w:ascii="Wingdings" w:hAnsi="Wingdings"/>
                <w:sz w:val="32"/>
              </w:rPr>
            </w:pPr>
            <w:r>
              <w:rPr>
                <w:rFonts w:ascii="Wingdings" w:hAnsi="Wingdings"/>
                <w:w w:val="99"/>
                <w:sz w:val="32"/>
              </w:rPr>
              <w:t></w:t>
            </w:r>
          </w:p>
        </w:tc>
        <w:tc>
          <w:tcPr>
            <w:tcW w:w="123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0"/>
              <w:ind w:left="6"/>
              <w:jc w:val="center"/>
              <w:rPr>
                <w:rFonts w:ascii="Wingdings" w:hAnsi="Wingdings"/>
                <w:sz w:val="32"/>
              </w:rPr>
            </w:pPr>
            <w:r>
              <w:rPr>
                <w:rFonts w:ascii="Wingdings" w:hAnsi="Wingdings"/>
                <w:w w:val="99"/>
                <w:sz w:val="32"/>
              </w:rPr>
              <w:t></w:t>
            </w:r>
          </w:p>
        </w:tc>
        <w:tc>
          <w:tcPr>
            <w:tcW w:w="96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0"/>
              <w:ind w:left="357"/>
              <w:rPr>
                <w:rFonts w:ascii="Wingdings" w:hAnsi="Wingdings"/>
                <w:sz w:val="32"/>
              </w:rPr>
            </w:pPr>
            <w:r>
              <w:rPr>
                <w:rFonts w:ascii="Wingdings" w:hAnsi="Wingdings"/>
                <w:w w:val="99"/>
                <w:sz w:val="32"/>
              </w:rPr>
              <w:t></w:t>
            </w:r>
          </w:p>
        </w:tc>
        <w:tc>
          <w:tcPr>
            <w:tcW w:w="146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537802">
            <w:pPr>
              <w:pStyle w:val="TableParagraph"/>
              <w:spacing w:before="260"/>
              <w:ind w:left="6"/>
              <w:jc w:val="center"/>
              <w:rPr>
                <w:rFonts w:ascii="Wingdings" w:hAnsi="Wingdings"/>
                <w:sz w:val="32"/>
              </w:rPr>
            </w:pPr>
            <w:r>
              <w:rPr>
                <w:rFonts w:ascii="Wingdings" w:hAnsi="Wingdings"/>
                <w:w w:val="99"/>
                <w:sz w:val="32"/>
              </w:rPr>
              <w:t></w:t>
            </w:r>
          </w:p>
        </w:tc>
        <w:tc>
          <w:tcPr>
            <w:tcW w:w="312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473"/>
        </w:trPr>
        <w:tc>
          <w:tcPr>
            <w:tcW w:w="2136"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292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89"/>
              <w:rPr>
                <w:sz w:val="16"/>
              </w:rPr>
            </w:pPr>
            <w:r>
              <w:rPr>
                <w:sz w:val="16"/>
              </w:rPr>
              <w:t xml:space="preserve">Implement professional development to understand how current research and best practice for curriculum and instruction support the development of advanced literacies. Please see Dr. Lesaux’s </w:t>
            </w:r>
            <w:hyperlink r:id="rId37">
              <w:r>
                <w:rPr>
                  <w:color w:val="0000FF"/>
                  <w:sz w:val="16"/>
                  <w:u w:val="single" w:color="0000FF"/>
                </w:rPr>
                <w:t>literacy</w:t>
              </w:r>
            </w:hyperlink>
            <w:r>
              <w:rPr>
                <w:color w:val="0000FF"/>
                <w:sz w:val="16"/>
              </w:rPr>
              <w:t xml:space="preserve"> </w:t>
            </w:r>
            <w:hyperlink r:id="rId38">
              <w:r>
                <w:rPr>
                  <w:color w:val="0000FF"/>
                  <w:sz w:val="16"/>
                  <w:u w:val="single" w:color="0000FF"/>
                </w:rPr>
                <w:t>briefs</w:t>
              </w:r>
              <w:r>
                <w:rPr>
                  <w:color w:val="0000FF"/>
                  <w:sz w:val="16"/>
                </w:rPr>
                <w:t xml:space="preserve"> </w:t>
              </w:r>
            </w:hyperlink>
            <w:r>
              <w:rPr>
                <w:sz w:val="16"/>
              </w:rPr>
              <w:t>as a resource for this activity.</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3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96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358"/>
              <w:rPr>
                <w:rFonts w:ascii="Wingdings" w:hAnsi="Wingdings"/>
                <w:sz w:val="32"/>
              </w:rPr>
            </w:pPr>
            <w:r>
              <w:rPr>
                <w:rFonts w:ascii="Wingdings" w:hAnsi="Wingdings"/>
                <w:w w:val="99"/>
                <w:sz w:val="32"/>
              </w:rPr>
              <w:t></w:t>
            </w:r>
          </w:p>
        </w:tc>
        <w:tc>
          <w:tcPr>
            <w:tcW w:w="146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8"/>
              <w:rPr>
                <w:sz w:val="48"/>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312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288"/>
        </w:trPr>
        <w:tc>
          <w:tcPr>
            <w:tcW w:w="2136"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292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24"/>
              <w:rPr>
                <w:sz w:val="16"/>
              </w:rPr>
            </w:pPr>
            <w:r>
              <w:rPr>
                <w:sz w:val="16"/>
              </w:rPr>
              <w:t>Partner with interested experts in the arts, cultural centers, and community stakeholders, to feature workshops that enhance the teaching and learning of the NYS Next Generation ELA and Mathematics Learning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1238"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96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357"/>
              <w:rPr>
                <w:rFonts w:ascii="Wingdings" w:hAnsi="Wingdings"/>
                <w:sz w:val="32"/>
              </w:rPr>
            </w:pPr>
            <w:r>
              <w:rPr>
                <w:rFonts w:ascii="Wingdings" w:hAnsi="Wingdings"/>
                <w:w w:val="99"/>
                <w:sz w:val="32"/>
              </w:rPr>
              <w:t></w:t>
            </w:r>
          </w:p>
        </w:tc>
        <w:tc>
          <w:tcPr>
            <w:tcW w:w="146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312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after="1"/>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67"/>
        <w:gridCol w:w="2484"/>
        <w:gridCol w:w="883"/>
        <w:gridCol w:w="1253"/>
        <w:gridCol w:w="972"/>
        <w:gridCol w:w="1476"/>
        <w:gridCol w:w="3204"/>
      </w:tblGrid>
      <w:tr w:rsidR="00E6004B">
        <w:trPr>
          <w:trHeight w:val="837"/>
        </w:trPr>
        <w:tc>
          <w:tcPr>
            <w:tcW w:w="12439" w:type="dxa"/>
            <w:gridSpan w:val="7"/>
            <w:tcBorders>
              <w:top w:val="nil"/>
              <w:left w:val="nil"/>
              <w:right w:val="nil"/>
            </w:tcBorders>
            <w:shd w:val="clear" w:color="auto" w:fill="000000"/>
          </w:tcPr>
          <w:p w:rsidR="00E6004B" w:rsidRDefault="00537802">
            <w:pPr>
              <w:pStyle w:val="TableParagraph"/>
              <w:spacing w:before="8"/>
              <w:ind w:left="3249" w:right="2962"/>
              <w:rPr>
                <w:b/>
                <w:sz w:val="24"/>
              </w:rPr>
            </w:pPr>
            <w:r>
              <w:rPr>
                <w:b/>
                <w:color w:val="FFFFFF"/>
                <w:sz w:val="24"/>
              </w:rPr>
              <w:t>NYS NEXT GENERATION ENGLISH LANGUAGE ARTS and MATHEMATICS LEARNING STANDARDS</w:t>
            </w:r>
          </w:p>
        </w:tc>
      </w:tr>
      <w:tr w:rsidR="00E6004B">
        <w:trPr>
          <w:trHeight w:val="1701"/>
        </w:trPr>
        <w:tc>
          <w:tcPr>
            <w:tcW w:w="4651"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07"/>
              <w:rPr>
                <w:b/>
                <w:sz w:val="24"/>
              </w:rPr>
            </w:pPr>
            <w:r>
              <w:rPr>
                <w:b/>
                <w:sz w:val="24"/>
              </w:rPr>
              <w:t>Phase II: Capacity Building</w:t>
            </w:r>
          </w:p>
          <w:p w:rsidR="00E6004B" w:rsidRDefault="00537802">
            <w:pPr>
              <w:pStyle w:val="TableParagraph"/>
              <w:spacing w:before="1"/>
              <w:ind w:left="107" w:right="122"/>
              <w:rPr>
                <w:sz w:val="18"/>
              </w:rPr>
            </w:pPr>
            <w:r>
              <w:rPr>
                <w:sz w:val="18"/>
              </w:rPr>
              <w:t>Provide guidance and support for districts with regards to the professional development needs identified in Phase I, with the focus on the integration of the Next Generation ELA and Mathematics Learning Standards into curriculum, instruction, and assessmen</w:t>
            </w:r>
            <w:r>
              <w:rPr>
                <w:sz w:val="18"/>
              </w:rPr>
              <w:t>t</w:t>
            </w:r>
            <w:r>
              <w:rPr>
                <w:spacing w:val="-4"/>
                <w:sz w:val="18"/>
              </w:rPr>
              <w:t xml:space="preserve"> </w:t>
            </w:r>
            <w:r>
              <w:rPr>
                <w:sz w:val="18"/>
              </w:rPr>
              <w:t>design.</w:t>
            </w:r>
          </w:p>
        </w:tc>
        <w:tc>
          <w:tcPr>
            <w:tcW w:w="4584"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10"/>
              <w:rPr>
                <w:sz w:val="35"/>
              </w:rPr>
            </w:pPr>
          </w:p>
          <w:p w:rsidR="00E6004B" w:rsidRDefault="00537802">
            <w:pPr>
              <w:pStyle w:val="TableParagraph"/>
              <w:ind w:left="1243"/>
              <w:rPr>
                <w:sz w:val="24"/>
              </w:rPr>
            </w:pPr>
            <w:r>
              <w:rPr>
                <w:sz w:val="24"/>
              </w:rPr>
              <w:t>Stakeholder Groups *</w:t>
            </w:r>
          </w:p>
        </w:tc>
        <w:tc>
          <w:tcPr>
            <w:tcW w:w="3204"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3"/>
              </w:rPr>
            </w:pPr>
          </w:p>
          <w:p w:rsidR="00E6004B" w:rsidRDefault="00537802">
            <w:pPr>
              <w:pStyle w:val="TableParagraph"/>
              <w:ind w:left="156" w:right="147"/>
              <w:jc w:val="center"/>
              <w:rPr>
                <w:sz w:val="24"/>
              </w:rPr>
            </w:pPr>
            <w:r>
              <w:rPr>
                <w:sz w:val="24"/>
              </w:rPr>
              <w:t>Timeline:</w:t>
            </w:r>
          </w:p>
          <w:p w:rsidR="00E6004B" w:rsidRDefault="00537802">
            <w:pPr>
              <w:pStyle w:val="TableParagraph"/>
              <w:ind w:left="156" w:right="147"/>
              <w:jc w:val="center"/>
              <w:rPr>
                <w:sz w:val="24"/>
              </w:rPr>
            </w:pPr>
            <w:r>
              <w:rPr>
                <w:sz w:val="24"/>
              </w:rPr>
              <w:t>Spring 2019-Summer 2020</w:t>
            </w:r>
          </w:p>
        </w:tc>
      </w:tr>
      <w:tr w:rsidR="00E6004B">
        <w:trPr>
          <w:trHeight w:val="688"/>
        </w:trPr>
        <w:tc>
          <w:tcPr>
            <w:tcW w:w="216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761" w:right="755"/>
              <w:jc w:val="center"/>
              <w:rPr>
                <w:sz w:val="20"/>
              </w:rPr>
            </w:pPr>
            <w:r>
              <w:rPr>
                <w:sz w:val="20"/>
              </w:rPr>
              <w:t>Goal(s)</w:t>
            </w:r>
          </w:p>
        </w:tc>
        <w:tc>
          <w:tcPr>
            <w:tcW w:w="248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852" w:right="387" w:hanging="435"/>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107"/>
              <w:rPr>
                <w:sz w:val="20"/>
              </w:rPr>
            </w:pPr>
            <w:r>
              <w:rPr>
                <w:sz w:val="20"/>
              </w:rPr>
              <w:t>NYSED</w:t>
            </w:r>
          </w:p>
        </w:tc>
        <w:tc>
          <w:tcPr>
            <w:tcW w:w="125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302" w:right="201" w:hanging="75"/>
              <w:rPr>
                <w:sz w:val="20"/>
              </w:rPr>
            </w:pPr>
            <w:r>
              <w:rPr>
                <w:sz w:val="20"/>
              </w:rPr>
              <w:t>S/CDN &amp; BOCES</w:t>
            </w:r>
          </w:p>
        </w:tc>
        <w:tc>
          <w:tcPr>
            <w:tcW w:w="97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208" w:right="195" w:hanging="1"/>
              <w:jc w:val="center"/>
              <w:rPr>
                <w:sz w:val="20"/>
              </w:rPr>
            </w:pPr>
            <w:r>
              <w:rPr>
                <w:sz w:val="20"/>
              </w:rPr>
              <w:t xml:space="preserve">Local </w:t>
            </w:r>
            <w:r>
              <w:rPr>
                <w:w w:val="95"/>
                <w:sz w:val="20"/>
              </w:rPr>
              <w:t>School</w:t>
            </w:r>
          </w:p>
          <w:p w:rsidR="00E6004B" w:rsidRDefault="00537802">
            <w:pPr>
              <w:pStyle w:val="TableParagraph"/>
              <w:spacing w:line="208" w:lineRule="exact"/>
              <w:ind w:left="124" w:right="119"/>
              <w:jc w:val="center"/>
              <w:rPr>
                <w:sz w:val="20"/>
              </w:rPr>
            </w:pPr>
            <w:r>
              <w:rPr>
                <w:sz w:val="20"/>
              </w:rPr>
              <w:t>Districts</w:t>
            </w:r>
          </w:p>
        </w:tc>
        <w:tc>
          <w:tcPr>
            <w:tcW w:w="147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259" w:firstLine="252"/>
              <w:rPr>
                <w:sz w:val="20"/>
              </w:rPr>
            </w:pPr>
            <w:r>
              <w:rPr>
                <w:sz w:val="20"/>
              </w:rPr>
              <w:t xml:space="preserve">Other </w:t>
            </w:r>
            <w:r>
              <w:rPr>
                <w:w w:val="95"/>
                <w:sz w:val="20"/>
              </w:rPr>
              <w:t>Stakeholder</w:t>
            </w:r>
          </w:p>
          <w:p w:rsidR="00E6004B" w:rsidRDefault="00537802">
            <w:pPr>
              <w:pStyle w:val="TableParagraph"/>
              <w:spacing w:line="208" w:lineRule="exact"/>
              <w:ind w:left="443"/>
              <w:rPr>
                <w:sz w:val="20"/>
              </w:rPr>
            </w:pPr>
            <w:r>
              <w:rPr>
                <w:sz w:val="20"/>
              </w:rPr>
              <w:t>Groups</w:t>
            </w:r>
          </w:p>
        </w:tc>
        <w:tc>
          <w:tcPr>
            <w:tcW w:w="3204"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line="229" w:lineRule="exact"/>
              <w:ind w:left="156" w:right="147"/>
              <w:jc w:val="center"/>
              <w:rPr>
                <w:sz w:val="20"/>
              </w:rPr>
            </w:pPr>
            <w:r>
              <w:rPr>
                <w:sz w:val="20"/>
              </w:rPr>
              <w:t>Action Steps Taken</w:t>
            </w:r>
          </w:p>
          <w:p w:rsidR="00E6004B" w:rsidRDefault="00537802">
            <w:pPr>
              <w:pStyle w:val="TableParagraph"/>
              <w:spacing w:line="229" w:lineRule="exact"/>
              <w:ind w:left="156" w:right="147"/>
              <w:jc w:val="center"/>
              <w:rPr>
                <w:sz w:val="20"/>
              </w:rPr>
            </w:pPr>
            <w:r>
              <w:rPr>
                <w:sz w:val="20"/>
              </w:rPr>
              <w:t>(To be completed by local districts)</w:t>
            </w:r>
          </w:p>
        </w:tc>
      </w:tr>
      <w:tr w:rsidR="00E6004B">
        <w:trPr>
          <w:trHeight w:val="206"/>
        </w:trPr>
        <w:tc>
          <w:tcPr>
            <w:tcW w:w="2167" w:type="dxa"/>
            <w:tcBorders>
              <w:top w:val="single" w:sz="4" w:space="0" w:color="000000"/>
              <w:left w:val="single" w:sz="4" w:space="0" w:color="000000"/>
              <w:bottom w:val="nil"/>
              <w:right w:val="single" w:sz="4" w:space="0" w:color="000000"/>
            </w:tcBorders>
            <w:shd w:val="clear" w:color="auto" w:fill="C0C0C0"/>
          </w:tcPr>
          <w:p w:rsidR="00E6004B" w:rsidRDefault="00537802">
            <w:pPr>
              <w:pStyle w:val="TableParagraph"/>
              <w:spacing w:line="186" w:lineRule="exact"/>
              <w:ind w:left="107"/>
              <w:rPr>
                <w:b/>
                <w:sz w:val="18"/>
              </w:rPr>
            </w:pPr>
            <w:r>
              <w:rPr>
                <w:b/>
                <w:sz w:val="18"/>
              </w:rPr>
              <w:t>Goal 4: Support</w:t>
            </w:r>
          </w:p>
        </w:tc>
        <w:tc>
          <w:tcPr>
            <w:tcW w:w="2484" w:type="dxa"/>
            <w:vMerge w:val="restart"/>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97"/>
              <w:rPr>
                <w:sz w:val="16"/>
              </w:rPr>
            </w:pPr>
            <w:r>
              <w:rPr>
                <w:sz w:val="16"/>
              </w:rPr>
              <w:t>Design and collaborate in the test development cycle for the NYSED Grades 3-8 NYS English Language Arts and Mathematics Tests that are aligned with the NYS Next Generation ELA and Mathematics Learning</w:t>
            </w:r>
            <w:r>
              <w:rPr>
                <w:spacing w:val="-2"/>
                <w:sz w:val="16"/>
              </w:rPr>
              <w:t xml:space="preserve"> </w:t>
            </w:r>
            <w:r>
              <w:rPr>
                <w:sz w:val="16"/>
              </w:rPr>
              <w:t>Standards.</w:t>
            </w:r>
          </w:p>
          <w:p w:rsidR="00E6004B" w:rsidRDefault="00537802">
            <w:pPr>
              <w:pStyle w:val="TableParagraph"/>
              <w:spacing w:before="1"/>
              <w:ind w:left="108" w:right="155"/>
              <w:rPr>
                <w:sz w:val="16"/>
              </w:rPr>
            </w:pPr>
            <w:r>
              <w:rPr>
                <w:sz w:val="16"/>
              </w:rPr>
              <w:t xml:space="preserve">Office of State Assessment </w:t>
            </w:r>
            <w:hyperlink r:id="rId39">
              <w:r>
                <w:rPr>
                  <w:color w:val="0000FF"/>
                  <w:sz w:val="16"/>
                  <w:u w:val="single" w:color="0000FF"/>
                </w:rPr>
                <w:t>Test</w:t>
              </w:r>
            </w:hyperlink>
            <w:r>
              <w:rPr>
                <w:color w:val="0000FF"/>
                <w:sz w:val="16"/>
              </w:rPr>
              <w:t xml:space="preserve"> </w:t>
            </w:r>
            <w:hyperlink r:id="rId40">
              <w:r>
                <w:rPr>
                  <w:color w:val="0000FF"/>
                  <w:sz w:val="16"/>
                  <w:u w:val="single" w:color="0000FF"/>
                </w:rPr>
                <w:t xml:space="preserve">Development Cycle </w:t>
              </w:r>
              <w:r>
                <w:rPr>
                  <w:sz w:val="16"/>
                </w:rPr>
                <w:t>r</w:t>
              </w:r>
            </w:hyperlink>
            <w:r>
              <w:rPr>
                <w:sz w:val="16"/>
              </w:rPr>
              <w:t xml:space="preserve">esources and </w:t>
            </w:r>
            <w:hyperlink r:id="rId41">
              <w:r>
                <w:rPr>
                  <w:color w:val="0000FF"/>
                  <w:sz w:val="16"/>
                  <w:u w:val="single" w:color="0000FF"/>
                </w:rPr>
                <w:t>teacher participation recruitment</w:t>
              </w:r>
            </w:hyperlink>
            <w:r>
              <w:rPr>
                <w:color w:val="0000FF"/>
                <w:sz w:val="16"/>
              </w:rPr>
              <w:t xml:space="preserve"> </w:t>
            </w:r>
            <w:hyperlink r:id="rId42">
              <w:r>
                <w:rPr>
                  <w:color w:val="0000FF"/>
                  <w:sz w:val="16"/>
                  <w:u w:val="single" w:color="0000FF"/>
                </w:rPr>
                <w:t>page</w:t>
              </w:r>
              <w:r>
                <w:rPr>
                  <w:color w:val="0000FF"/>
                  <w:sz w:val="16"/>
                </w:rPr>
                <w:t xml:space="preserve"> </w:t>
              </w:r>
            </w:hyperlink>
            <w:r>
              <w:rPr>
                <w:sz w:val="16"/>
              </w:rPr>
              <w:t>are available on the NYSED website.</w:t>
            </w:r>
          </w:p>
        </w:tc>
        <w:tc>
          <w:tcPr>
            <w:tcW w:w="883"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4"/>
              </w:rPr>
            </w:pPr>
          </w:p>
          <w:p w:rsidR="00E6004B" w:rsidRDefault="00537802">
            <w:pPr>
              <w:pStyle w:val="TableParagraph"/>
              <w:spacing w:before="239"/>
              <w:ind w:left="6"/>
              <w:jc w:val="center"/>
              <w:rPr>
                <w:rFonts w:ascii="Wingdings" w:hAnsi="Wingdings"/>
                <w:sz w:val="32"/>
              </w:rPr>
            </w:pPr>
            <w:r>
              <w:rPr>
                <w:rFonts w:ascii="Wingdings" w:hAnsi="Wingdings"/>
                <w:w w:val="99"/>
                <w:sz w:val="32"/>
              </w:rPr>
              <w:t></w:t>
            </w:r>
          </w:p>
        </w:tc>
        <w:tc>
          <w:tcPr>
            <w:tcW w:w="1253"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4"/>
              </w:rPr>
            </w:pPr>
          </w:p>
          <w:p w:rsidR="00E6004B" w:rsidRDefault="00537802">
            <w:pPr>
              <w:pStyle w:val="TableParagraph"/>
              <w:spacing w:before="239"/>
              <w:ind w:left="6"/>
              <w:jc w:val="center"/>
              <w:rPr>
                <w:rFonts w:ascii="Wingdings" w:hAnsi="Wingdings"/>
                <w:sz w:val="32"/>
              </w:rPr>
            </w:pPr>
            <w:r>
              <w:rPr>
                <w:rFonts w:ascii="Wingdings" w:hAnsi="Wingdings"/>
                <w:w w:val="99"/>
                <w:sz w:val="32"/>
              </w:rPr>
              <w:t></w:t>
            </w:r>
          </w:p>
        </w:tc>
        <w:tc>
          <w:tcPr>
            <w:tcW w:w="972"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4"/>
              </w:rPr>
            </w:pPr>
          </w:p>
          <w:p w:rsidR="00E6004B" w:rsidRDefault="00537802">
            <w:pPr>
              <w:pStyle w:val="TableParagraph"/>
              <w:spacing w:before="239"/>
              <w:ind w:left="7"/>
              <w:jc w:val="center"/>
              <w:rPr>
                <w:rFonts w:ascii="Wingdings" w:hAnsi="Wingdings"/>
                <w:sz w:val="32"/>
              </w:rPr>
            </w:pPr>
            <w:r>
              <w:rPr>
                <w:rFonts w:ascii="Wingdings" w:hAnsi="Wingdings"/>
                <w:w w:val="99"/>
                <w:sz w:val="32"/>
              </w:rPr>
              <w:t></w:t>
            </w:r>
          </w:p>
        </w:tc>
        <w:tc>
          <w:tcPr>
            <w:tcW w:w="1476"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4"/>
              </w:rPr>
            </w:pPr>
          </w:p>
          <w:p w:rsidR="00E6004B" w:rsidRDefault="00537802">
            <w:pPr>
              <w:pStyle w:val="TableParagraph"/>
              <w:spacing w:before="239"/>
              <w:ind w:left="7"/>
              <w:jc w:val="center"/>
              <w:rPr>
                <w:rFonts w:ascii="Wingdings" w:hAnsi="Wingdings"/>
                <w:sz w:val="32"/>
              </w:rPr>
            </w:pPr>
            <w:r>
              <w:rPr>
                <w:rFonts w:ascii="Wingdings" w:hAnsi="Wingdings"/>
                <w:w w:val="99"/>
                <w:sz w:val="32"/>
              </w:rPr>
              <w:t></w:t>
            </w:r>
          </w:p>
        </w:tc>
        <w:tc>
          <w:tcPr>
            <w:tcW w:w="3204"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97"/>
        </w:trPr>
        <w:tc>
          <w:tcPr>
            <w:tcW w:w="2167" w:type="dxa"/>
            <w:tcBorders>
              <w:top w:val="nil"/>
              <w:left w:val="single" w:sz="4" w:space="0" w:color="000000"/>
              <w:bottom w:val="nil"/>
              <w:right w:val="single" w:sz="4" w:space="0" w:color="000000"/>
            </w:tcBorders>
            <w:shd w:val="clear" w:color="auto" w:fill="C0C0C0"/>
          </w:tcPr>
          <w:p w:rsidR="00E6004B" w:rsidRDefault="00537802">
            <w:pPr>
              <w:pStyle w:val="TableParagraph"/>
              <w:spacing w:line="178" w:lineRule="exact"/>
              <w:ind w:left="107"/>
              <w:rPr>
                <w:b/>
                <w:sz w:val="18"/>
              </w:rPr>
            </w:pPr>
            <w:r>
              <w:rPr>
                <w:b/>
                <w:sz w:val="18"/>
              </w:rPr>
              <w:t>development of local and</w:t>
            </w:r>
          </w:p>
        </w:tc>
        <w:tc>
          <w:tcPr>
            <w:tcW w:w="248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972"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96"/>
        </w:trPr>
        <w:tc>
          <w:tcPr>
            <w:tcW w:w="2167" w:type="dxa"/>
            <w:tcBorders>
              <w:top w:val="nil"/>
              <w:left w:val="single" w:sz="4" w:space="0" w:color="000000"/>
              <w:bottom w:val="nil"/>
              <w:right w:val="single" w:sz="4" w:space="0" w:color="000000"/>
            </w:tcBorders>
            <w:shd w:val="clear" w:color="auto" w:fill="C0C0C0"/>
          </w:tcPr>
          <w:p w:rsidR="00E6004B" w:rsidRDefault="00537802">
            <w:pPr>
              <w:pStyle w:val="TableParagraph"/>
              <w:spacing w:line="176" w:lineRule="exact"/>
              <w:ind w:left="107"/>
              <w:rPr>
                <w:b/>
                <w:sz w:val="18"/>
              </w:rPr>
            </w:pPr>
            <w:r>
              <w:rPr>
                <w:b/>
                <w:sz w:val="18"/>
              </w:rPr>
              <w:t>state assessments to be</w:t>
            </w:r>
          </w:p>
        </w:tc>
        <w:tc>
          <w:tcPr>
            <w:tcW w:w="248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972"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96"/>
        </w:trPr>
        <w:tc>
          <w:tcPr>
            <w:tcW w:w="2167" w:type="dxa"/>
            <w:tcBorders>
              <w:top w:val="nil"/>
              <w:left w:val="single" w:sz="4" w:space="0" w:color="000000"/>
              <w:bottom w:val="nil"/>
              <w:right w:val="single" w:sz="4" w:space="0" w:color="000000"/>
            </w:tcBorders>
            <w:shd w:val="clear" w:color="auto" w:fill="C0C0C0"/>
          </w:tcPr>
          <w:p w:rsidR="00E6004B" w:rsidRDefault="00537802">
            <w:pPr>
              <w:pStyle w:val="TableParagraph"/>
              <w:spacing w:line="176" w:lineRule="exact"/>
              <w:ind w:left="107"/>
              <w:rPr>
                <w:b/>
                <w:sz w:val="18"/>
              </w:rPr>
            </w:pPr>
            <w:r>
              <w:rPr>
                <w:b/>
                <w:sz w:val="18"/>
              </w:rPr>
              <w:t>aligned to the NYS Next</w:t>
            </w:r>
          </w:p>
        </w:tc>
        <w:tc>
          <w:tcPr>
            <w:tcW w:w="248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972"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97"/>
        </w:trPr>
        <w:tc>
          <w:tcPr>
            <w:tcW w:w="2167" w:type="dxa"/>
            <w:tcBorders>
              <w:top w:val="nil"/>
              <w:left w:val="single" w:sz="4" w:space="0" w:color="000000"/>
              <w:bottom w:val="nil"/>
              <w:right w:val="single" w:sz="4" w:space="0" w:color="000000"/>
            </w:tcBorders>
            <w:shd w:val="clear" w:color="auto" w:fill="C0C0C0"/>
          </w:tcPr>
          <w:p w:rsidR="00E6004B" w:rsidRDefault="00537802">
            <w:pPr>
              <w:pStyle w:val="TableParagraph"/>
              <w:spacing w:line="178" w:lineRule="exact"/>
              <w:ind w:left="107"/>
              <w:rPr>
                <w:b/>
                <w:sz w:val="18"/>
              </w:rPr>
            </w:pPr>
            <w:r>
              <w:rPr>
                <w:b/>
                <w:sz w:val="18"/>
              </w:rPr>
              <w:t>Generation ELA and</w:t>
            </w:r>
          </w:p>
        </w:tc>
        <w:tc>
          <w:tcPr>
            <w:tcW w:w="248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972"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97"/>
        </w:trPr>
        <w:tc>
          <w:tcPr>
            <w:tcW w:w="2167" w:type="dxa"/>
            <w:tcBorders>
              <w:top w:val="nil"/>
              <w:left w:val="single" w:sz="4" w:space="0" w:color="000000"/>
              <w:bottom w:val="nil"/>
              <w:right w:val="single" w:sz="4" w:space="0" w:color="000000"/>
            </w:tcBorders>
            <w:shd w:val="clear" w:color="auto" w:fill="C0C0C0"/>
          </w:tcPr>
          <w:p w:rsidR="00E6004B" w:rsidRDefault="00537802">
            <w:pPr>
              <w:pStyle w:val="TableParagraph"/>
              <w:spacing w:line="178" w:lineRule="exact"/>
              <w:ind w:left="107"/>
              <w:rPr>
                <w:b/>
                <w:sz w:val="18"/>
              </w:rPr>
            </w:pPr>
            <w:r>
              <w:rPr>
                <w:b/>
                <w:sz w:val="18"/>
              </w:rPr>
              <w:t>Mathematics Learning</w:t>
            </w:r>
          </w:p>
        </w:tc>
        <w:tc>
          <w:tcPr>
            <w:tcW w:w="248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972"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140"/>
        </w:trPr>
        <w:tc>
          <w:tcPr>
            <w:tcW w:w="2167" w:type="dxa"/>
            <w:tcBorders>
              <w:top w:val="nil"/>
              <w:left w:val="single" w:sz="4" w:space="0" w:color="000000"/>
              <w:bottom w:val="nil"/>
              <w:right w:val="single" w:sz="4" w:space="0" w:color="000000"/>
            </w:tcBorders>
            <w:shd w:val="clear" w:color="auto" w:fill="C0C0C0"/>
          </w:tcPr>
          <w:p w:rsidR="00E6004B" w:rsidRDefault="00537802">
            <w:pPr>
              <w:pStyle w:val="TableParagraph"/>
              <w:spacing w:line="198" w:lineRule="exact"/>
              <w:ind w:left="107"/>
              <w:rPr>
                <w:b/>
                <w:sz w:val="18"/>
              </w:rPr>
            </w:pPr>
            <w:r>
              <w:rPr>
                <w:b/>
                <w:sz w:val="18"/>
              </w:rPr>
              <w:t>Standards.</w:t>
            </w:r>
          </w:p>
        </w:tc>
        <w:tc>
          <w:tcPr>
            <w:tcW w:w="248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972"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82"/>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2"/>
              </w:rPr>
            </w:pPr>
          </w:p>
        </w:tc>
        <w:tc>
          <w:tcPr>
            <w:tcW w:w="2484" w:type="dxa"/>
            <w:tcBorders>
              <w:top w:val="single" w:sz="4" w:space="0" w:color="000000"/>
              <w:left w:val="single" w:sz="4" w:space="0" w:color="000000"/>
              <w:bottom w:val="nil"/>
              <w:right w:val="single" w:sz="4" w:space="0" w:color="000000"/>
            </w:tcBorders>
          </w:tcPr>
          <w:p w:rsidR="00E6004B" w:rsidRDefault="00537802">
            <w:pPr>
              <w:pStyle w:val="TableParagraph"/>
              <w:spacing w:before="1" w:line="161" w:lineRule="exact"/>
              <w:ind w:left="108"/>
              <w:rPr>
                <w:sz w:val="16"/>
              </w:rPr>
            </w:pPr>
            <w:r>
              <w:rPr>
                <w:sz w:val="16"/>
              </w:rPr>
              <w:t>Provide professional development</w:t>
            </w:r>
          </w:p>
        </w:tc>
        <w:tc>
          <w:tcPr>
            <w:tcW w:w="883"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53" w:type="dxa"/>
            <w:tcBorders>
              <w:top w:val="single" w:sz="4" w:space="0" w:color="000000"/>
              <w:left w:val="single" w:sz="4" w:space="0" w:color="000000"/>
              <w:bottom w:val="nil"/>
              <w:right w:val="single" w:sz="4" w:space="0" w:color="000000"/>
            </w:tcBorders>
          </w:tcPr>
          <w:p w:rsidR="00E6004B" w:rsidRDefault="00E6004B">
            <w:pPr>
              <w:pStyle w:val="TableParagraph"/>
              <w:rPr>
                <w:sz w:val="12"/>
              </w:rPr>
            </w:pPr>
          </w:p>
        </w:tc>
        <w:tc>
          <w:tcPr>
            <w:tcW w:w="972" w:type="dxa"/>
            <w:tcBorders>
              <w:top w:val="single" w:sz="4" w:space="0" w:color="000000"/>
              <w:left w:val="single" w:sz="4" w:space="0" w:color="000000"/>
              <w:bottom w:val="nil"/>
              <w:right w:val="single" w:sz="4" w:space="0" w:color="000000"/>
            </w:tcBorders>
          </w:tcPr>
          <w:p w:rsidR="00E6004B" w:rsidRDefault="00E6004B">
            <w:pPr>
              <w:pStyle w:val="TableParagraph"/>
              <w:rPr>
                <w:sz w:val="12"/>
              </w:rPr>
            </w:pPr>
          </w:p>
        </w:tc>
        <w:tc>
          <w:tcPr>
            <w:tcW w:w="1476"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204"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73"/>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0"/>
              </w:rPr>
            </w:pPr>
          </w:p>
        </w:tc>
        <w:tc>
          <w:tcPr>
            <w:tcW w:w="2484" w:type="dxa"/>
            <w:tcBorders>
              <w:top w:val="nil"/>
              <w:left w:val="single" w:sz="4" w:space="0" w:color="000000"/>
              <w:bottom w:val="nil"/>
              <w:right w:val="single" w:sz="4" w:space="0" w:color="000000"/>
            </w:tcBorders>
          </w:tcPr>
          <w:p w:rsidR="00E6004B" w:rsidRDefault="00537802">
            <w:pPr>
              <w:pStyle w:val="TableParagraph"/>
              <w:spacing w:line="154" w:lineRule="exact"/>
              <w:ind w:left="108"/>
              <w:rPr>
                <w:sz w:val="16"/>
              </w:rPr>
            </w:pPr>
            <w:r>
              <w:rPr>
                <w:sz w:val="16"/>
              </w:rPr>
              <w:t>on the use of assessments</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nil"/>
              <w:right w:val="single" w:sz="4" w:space="0" w:color="000000"/>
            </w:tcBorders>
          </w:tcPr>
          <w:p w:rsidR="00E6004B" w:rsidRDefault="00E6004B">
            <w:pPr>
              <w:pStyle w:val="TableParagraph"/>
              <w:rPr>
                <w:sz w:val="10"/>
              </w:rPr>
            </w:pPr>
          </w:p>
        </w:tc>
        <w:tc>
          <w:tcPr>
            <w:tcW w:w="972" w:type="dxa"/>
            <w:tcBorders>
              <w:top w:val="nil"/>
              <w:left w:val="single" w:sz="4" w:space="0" w:color="000000"/>
              <w:bottom w:val="nil"/>
              <w:right w:val="single" w:sz="4" w:space="0" w:color="000000"/>
            </w:tcBorders>
          </w:tcPr>
          <w:p w:rsidR="00E6004B" w:rsidRDefault="00E6004B">
            <w:pPr>
              <w:pStyle w:val="TableParagraph"/>
              <w:rPr>
                <w:sz w:val="10"/>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74"/>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0"/>
              </w:rPr>
            </w:pPr>
          </w:p>
        </w:tc>
        <w:tc>
          <w:tcPr>
            <w:tcW w:w="2484" w:type="dxa"/>
            <w:tcBorders>
              <w:top w:val="nil"/>
              <w:left w:val="single" w:sz="4" w:space="0" w:color="000000"/>
              <w:bottom w:val="nil"/>
              <w:right w:val="single" w:sz="4" w:space="0" w:color="000000"/>
            </w:tcBorders>
          </w:tcPr>
          <w:p w:rsidR="00E6004B" w:rsidRDefault="00537802">
            <w:pPr>
              <w:pStyle w:val="TableParagraph"/>
              <w:spacing w:line="155" w:lineRule="exact"/>
              <w:ind w:left="108"/>
              <w:rPr>
                <w:sz w:val="16"/>
              </w:rPr>
            </w:pPr>
            <w:r>
              <w:rPr>
                <w:sz w:val="16"/>
              </w:rPr>
              <w:t>(formative, as well as summative)</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nil"/>
              <w:right w:val="single" w:sz="4" w:space="0" w:color="000000"/>
            </w:tcBorders>
          </w:tcPr>
          <w:p w:rsidR="00E6004B" w:rsidRDefault="00E6004B">
            <w:pPr>
              <w:pStyle w:val="TableParagraph"/>
              <w:rPr>
                <w:sz w:val="10"/>
              </w:rPr>
            </w:pPr>
          </w:p>
        </w:tc>
        <w:tc>
          <w:tcPr>
            <w:tcW w:w="972" w:type="dxa"/>
            <w:tcBorders>
              <w:top w:val="nil"/>
              <w:left w:val="single" w:sz="4" w:space="0" w:color="000000"/>
              <w:bottom w:val="nil"/>
              <w:right w:val="single" w:sz="4" w:space="0" w:color="000000"/>
            </w:tcBorders>
          </w:tcPr>
          <w:p w:rsidR="00E6004B" w:rsidRDefault="00E6004B">
            <w:pPr>
              <w:pStyle w:val="TableParagraph"/>
              <w:rPr>
                <w:sz w:val="10"/>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73"/>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0"/>
              </w:rPr>
            </w:pPr>
          </w:p>
        </w:tc>
        <w:tc>
          <w:tcPr>
            <w:tcW w:w="2484" w:type="dxa"/>
            <w:tcBorders>
              <w:top w:val="nil"/>
              <w:left w:val="single" w:sz="4" w:space="0" w:color="000000"/>
              <w:bottom w:val="nil"/>
              <w:right w:val="single" w:sz="4" w:space="0" w:color="000000"/>
            </w:tcBorders>
          </w:tcPr>
          <w:p w:rsidR="00E6004B" w:rsidRDefault="00537802">
            <w:pPr>
              <w:pStyle w:val="TableParagraph"/>
              <w:spacing w:line="154" w:lineRule="exact"/>
              <w:ind w:left="108"/>
              <w:rPr>
                <w:sz w:val="16"/>
              </w:rPr>
            </w:pPr>
            <w:r>
              <w:rPr>
                <w:sz w:val="16"/>
              </w:rPr>
              <w:t>and data driven instruction at the</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nil"/>
              <w:right w:val="single" w:sz="4" w:space="0" w:color="000000"/>
            </w:tcBorders>
          </w:tcPr>
          <w:p w:rsidR="00E6004B" w:rsidRDefault="00E6004B">
            <w:pPr>
              <w:pStyle w:val="TableParagraph"/>
              <w:rPr>
                <w:sz w:val="10"/>
              </w:rPr>
            </w:pPr>
          </w:p>
        </w:tc>
        <w:tc>
          <w:tcPr>
            <w:tcW w:w="972" w:type="dxa"/>
            <w:tcBorders>
              <w:top w:val="nil"/>
              <w:left w:val="single" w:sz="4" w:space="0" w:color="000000"/>
              <w:bottom w:val="nil"/>
              <w:right w:val="single" w:sz="4" w:space="0" w:color="000000"/>
            </w:tcBorders>
          </w:tcPr>
          <w:p w:rsidR="00E6004B" w:rsidRDefault="00E6004B">
            <w:pPr>
              <w:pStyle w:val="TableParagraph"/>
              <w:rPr>
                <w:sz w:val="10"/>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73"/>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0"/>
              </w:rPr>
            </w:pPr>
          </w:p>
        </w:tc>
        <w:tc>
          <w:tcPr>
            <w:tcW w:w="2484" w:type="dxa"/>
            <w:tcBorders>
              <w:top w:val="nil"/>
              <w:left w:val="single" w:sz="4" w:space="0" w:color="000000"/>
              <w:bottom w:val="nil"/>
              <w:right w:val="single" w:sz="4" w:space="0" w:color="000000"/>
            </w:tcBorders>
          </w:tcPr>
          <w:p w:rsidR="00E6004B" w:rsidRDefault="00537802">
            <w:pPr>
              <w:pStyle w:val="TableParagraph"/>
              <w:spacing w:line="154" w:lineRule="exact"/>
              <w:ind w:left="108"/>
              <w:rPr>
                <w:sz w:val="16"/>
              </w:rPr>
            </w:pPr>
            <w:r>
              <w:rPr>
                <w:sz w:val="16"/>
              </w:rPr>
              <w:t>local level to encourage and</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nil"/>
              <w:right w:val="single" w:sz="4" w:space="0" w:color="000000"/>
            </w:tcBorders>
          </w:tcPr>
          <w:p w:rsidR="00E6004B" w:rsidRDefault="00E6004B">
            <w:pPr>
              <w:pStyle w:val="TableParagraph"/>
              <w:rPr>
                <w:sz w:val="10"/>
              </w:rPr>
            </w:pPr>
          </w:p>
        </w:tc>
        <w:tc>
          <w:tcPr>
            <w:tcW w:w="972" w:type="dxa"/>
            <w:tcBorders>
              <w:top w:val="nil"/>
              <w:left w:val="single" w:sz="4" w:space="0" w:color="000000"/>
              <w:bottom w:val="nil"/>
              <w:right w:val="single" w:sz="4" w:space="0" w:color="000000"/>
            </w:tcBorders>
          </w:tcPr>
          <w:p w:rsidR="00E6004B" w:rsidRDefault="00E6004B">
            <w:pPr>
              <w:pStyle w:val="TableParagraph"/>
              <w:rPr>
                <w:sz w:val="10"/>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74"/>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0"/>
              </w:rPr>
            </w:pPr>
          </w:p>
        </w:tc>
        <w:tc>
          <w:tcPr>
            <w:tcW w:w="2484" w:type="dxa"/>
            <w:tcBorders>
              <w:top w:val="nil"/>
              <w:left w:val="single" w:sz="4" w:space="0" w:color="000000"/>
              <w:bottom w:val="nil"/>
              <w:right w:val="single" w:sz="4" w:space="0" w:color="000000"/>
            </w:tcBorders>
          </w:tcPr>
          <w:p w:rsidR="00E6004B" w:rsidRDefault="00537802">
            <w:pPr>
              <w:pStyle w:val="TableParagraph"/>
              <w:spacing w:line="155" w:lineRule="exact"/>
              <w:ind w:left="108"/>
              <w:rPr>
                <w:sz w:val="16"/>
              </w:rPr>
            </w:pPr>
            <w:r>
              <w:rPr>
                <w:sz w:val="16"/>
              </w:rPr>
              <w:t>promote student growth and</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nil"/>
              <w:right w:val="single" w:sz="4" w:space="0" w:color="000000"/>
            </w:tcBorders>
          </w:tcPr>
          <w:p w:rsidR="00E6004B" w:rsidRDefault="00E6004B">
            <w:pPr>
              <w:pStyle w:val="TableParagraph"/>
              <w:rPr>
                <w:sz w:val="10"/>
              </w:rPr>
            </w:pPr>
          </w:p>
        </w:tc>
        <w:tc>
          <w:tcPr>
            <w:tcW w:w="972" w:type="dxa"/>
            <w:tcBorders>
              <w:top w:val="nil"/>
              <w:left w:val="single" w:sz="4" w:space="0" w:color="000000"/>
              <w:bottom w:val="nil"/>
              <w:right w:val="single" w:sz="4" w:space="0" w:color="000000"/>
            </w:tcBorders>
          </w:tcPr>
          <w:p w:rsidR="00E6004B" w:rsidRDefault="00E6004B">
            <w:pPr>
              <w:pStyle w:val="TableParagraph"/>
              <w:rPr>
                <w:sz w:val="10"/>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541"/>
        </w:trPr>
        <w:tc>
          <w:tcPr>
            <w:tcW w:w="2167" w:type="dxa"/>
            <w:tcBorders>
              <w:top w:val="nil"/>
              <w:left w:val="single" w:sz="4" w:space="0" w:color="000000"/>
              <w:bottom w:val="nil"/>
              <w:right w:val="single" w:sz="4" w:space="0" w:color="000000"/>
            </w:tcBorders>
            <w:shd w:val="clear" w:color="auto" w:fill="C0C0C0"/>
          </w:tcPr>
          <w:p w:rsidR="00E6004B" w:rsidRDefault="00E6004B">
            <w:pPr>
              <w:pStyle w:val="TableParagraph"/>
              <w:rPr>
                <w:sz w:val="18"/>
              </w:rPr>
            </w:pPr>
          </w:p>
        </w:tc>
        <w:tc>
          <w:tcPr>
            <w:tcW w:w="2484" w:type="dxa"/>
            <w:tcBorders>
              <w:top w:val="nil"/>
              <w:left w:val="single" w:sz="4" w:space="0" w:color="000000"/>
              <w:bottom w:val="nil"/>
              <w:right w:val="single" w:sz="4" w:space="0" w:color="000000"/>
            </w:tcBorders>
          </w:tcPr>
          <w:p w:rsidR="00E6004B" w:rsidRDefault="00537802">
            <w:pPr>
              <w:pStyle w:val="TableParagraph"/>
              <w:spacing w:line="237" w:lineRule="auto"/>
              <w:ind w:left="108" w:right="209"/>
              <w:rPr>
                <w:sz w:val="16"/>
              </w:rPr>
            </w:pPr>
            <w:r>
              <w:rPr>
                <w:sz w:val="16"/>
              </w:rPr>
              <w:t>produce valid data relevant to the achievement of the NYS Next</w:t>
            </w:r>
          </w:p>
          <w:p w:rsidR="00E6004B" w:rsidRDefault="00537802">
            <w:pPr>
              <w:pStyle w:val="TableParagraph"/>
              <w:spacing w:line="163" w:lineRule="exact"/>
              <w:ind w:left="108"/>
              <w:rPr>
                <w:sz w:val="16"/>
              </w:rPr>
            </w:pPr>
            <w:r>
              <w:rPr>
                <w:sz w:val="16"/>
              </w:rPr>
              <w:t>Generation ELA and Mathematics</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nil"/>
              <w:right w:val="single" w:sz="4" w:space="0" w:color="000000"/>
            </w:tcBorders>
          </w:tcPr>
          <w:p w:rsidR="00E6004B" w:rsidRDefault="00537802">
            <w:pPr>
              <w:pStyle w:val="TableParagraph"/>
              <w:spacing w:before="90"/>
              <w:ind w:left="6"/>
              <w:jc w:val="center"/>
              <w:rPr>
                <w:rFonts w:ascii="Wingdings" w:hAnsi="Wingdings"/>
                <w:sz w:val="32"/>
              </w:rPr>
            </w:pPr>
            <w:r>
              <w:rPr>
                <w:rFonts w:ascii="Wingdings" w:hAnsi="Wingdings"/>
                <w:w w:val="99"/>
                <w:sz w:val="32"/>
              </w:rPr>
              <w:t></w:t>
            </w:r>
          </w:p>
        </w:tc>
        <w:tc>
          <w:tcPr>
            <w:tcW w:w="972" w:type="dxa"/>
            <w:tcBorders>
              <w:top w:val="nil"/>
              <w:left w:val="single" w:sz="4" w:space="0" w:color="000000"/>
              <w:bottom w:val="nil"/>
              <w:right w:val="single" w:sz="4" w:space="0" w:color="000000"/>
            </w:tcBorders>
          </w:tcPr>
          <w:p w:rsidR="00E6004B" w:rsidRDefault="00537802">
            <w:pPr>
              <w:pStyle w:val="TableParagraph"/>
              <w:spacing w:before="90"/>
              <w:ind w:left="8"/>
              <w:jc w:val="center"/>
              <w:rPr>
                <w:rFonts w:ascii="Wingdings" w:hAnsi="Wingdings"/>
                <w:sz w:val="32"/>
              </w:rPr>
            </w:pPr>
            <w:r>
              <w:rPr>
                <w:rFonts w:ascii="Wingdings" w:hAnsi="Wingdings"/>
                <w:w w:val="99"/>
                <w:sz w:val="32"/>
              </w:rPr>
              <w:t></w:t>
            </w: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r w:rsidR="00E6004B">
        <w:trPr>
          <w:trHeight w:val="1094"/>
        </w:trPr>
        <w:tc>
          <w:tcPr>
            <w:tcW w:w="2167" w:type="dxa"/>
            <w:tcBorders>
              <w:top w:val="nil"/>
              <w:left w:val="single" w:sz="4" w:space="0" w:color="000000"/>
              <w:bottom w:val="single" w:sz="4" w:space="0" w:color="000000"/>
              <w:right w:val="single" w:sz="4" w:space="0" w:color="000000"/>
            </w:tcBorders>
            <w:shd w:val="clear" w:color="auto" w:fill="C0C0C0"/>
          </w:tcPr>
          <w:p w:rsidR="00E6004B" w:rsidRDefault="00E6004B">
            <w:pPr>
              <w:pStyle w:val="TableParagraph"/>
              <w:rPr>
                <w:sz w:val="18"/>
              </w:rPr>
            </w:pPr>
          </w:p>
        </w:tc>
        <w:tc>
          <w:tcPr>
            <w:tcW w:w="2484" w:type="dxa"/>
            <w:tcBorders>
              <w:top w:val="nil"/>
              <w:left w:val="single" w:sz="4" w:space="0" w:color="000000"/>
              <w:bottom w:val="single" w:sz="4" w:space="0" w:color="000000"/>
              <w:right w:val="single" w:sz="4" w:space="0" w:color="000000"/>
            </w:tcBorders>
          </w:tcPr>
          <w:p w:rsidR="00E6004B" w:rsidRDefault="00537802">
            <w:pPr>
              <w:pStyle w:val="TableParagraph"/>
              <w:spacing w:line="176" w:lineRule="exact"/>
              <w:ind w:left="108"/>
              <w:rPr>
                <w:sz w:val="16"/>
              </w:rPr>
            </w:pPr>
            <w:r>
              <w:rPr>
                <w:sz w:val="16"/>
              </w:rPr>
              <w:t>Learning Standards.</w:t>
            </w:r>
          </w:p>
        </w:tc>
        <w:tc>
          <w:tcPr>
            <w:tcW w:w="883"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1253" w:type="dxa"/>
            <w:tcBorders>
              <w:top w:val="nil"/>
              <w:left w:val="single" w:sz="4" w:space="0" w:color="000000"/>
              <w:bottom w:val="single" w:sz="4" w:space="0" w:color="000000"/>
              <w:right w:val="single" w:sz="4" w:space="0" w:color="000000"/>
            </w:tcBorders>
          </w:tcPr>
          <w:p w:rsidR="00E6004B" w:rsidRDefault="00E6004B">
            <w:pPr>
              <w:pStyle w:val="TableParagraph"/>
              <w:rPr>
                <w:sz w:val="18"/>
              </w:rPr>
            </w:pPr>
          </w:p>
        </w:tc>
        <w:tc>
          <w:tcPr>
            <w:tcW w:w="972" w:type="dxa"/>
            <w:tcBorders>
              <w:top w:val="nil"/>
              <w:left w:val="single" w:sz="4" w:space="0" w:color="000000"/>
              <w:bottom w:val="single" w:sz="4" w:space="0" w:color="000000"/>
              <w:right w:val="single" w:sz="4" w:space="0" w:color="000000"/>
            </w:tcBorders>
          </w:tcPr>
          <w:p w:rsidR="00E6004B" w:rsidRDefault="00E6004B">
            <w:pPr>
              <w:pStyle w:val="TableParagraph"/>
              <w:rPr>
                <w:sz w:val="18"/>
              </w:rPr>
            </w:pPr>
          </w:p>
        </w:tc>
        <w:tc>
          <w:tcPr>
            <w:tcW w:w="1476"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bl>
    <w:p w:rsidR="00E6004B" w:rsidRDefault="00E6004B">
      <w:pPr>
        <w:rPr>
          <w:sz w:val="2"/>
          <w:szCs w:val="2"/>
        </w:rPr>
        <w:sectPr w:rsidR="00E6004B">
          <w:pgSz w:w="15840" w:h="12240" w:orient="landscape"/>
          <w:pgMar w:top="1260" w:right="1240" w:bottom="1260" w:left="1340" w:header="600" w:footer="1063" w:gutter="0"/>
          <w:cols w:space="720"/>
        </w:sectPr>
      </w:pPr>
    </w:p>
    <w:p w:rsidR="00E6004B" w:rsidRDefault="00E6004B">
      <w:pPr>
        <w:pStyle w:val="BodyText"/>
        <w:spacing w:after="1"/>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67"/>
        <w:gridCol w:w="2484"/>
        <w:gridCol w:w="883"/>
        <w:gridCol w:w="1253"/>
        <w:gridCol w:w="972"/>
        <w:gridCol w:w="1476"/>
        <w:gridCol w:w="3204"/>
      </w:tblGrid>
      <w:tr w:rsidR="00E6004B">
        <w:trPr>
          <w:trHeight w:val="837"/>
        </w:trPr>
        <w:tc>
          <w:tcPr>
            <w:tcW w:w="12439" w:type="dxa"/>
            <w:gridSpan w:val="7"/>
            <w:tcBorders>
              <w:top w:val="nil"/>
              <w:left w:val="nil"/>
              <w:right w:val="nil"/>
            </w:tcBorders>
            <w:shd w:val="clear" w:color="auto" w:fill="000000"/>
          </w:tcPr>
          <w:p w:rsidR="00E6004B" w:rsidRDefault="00537802">
            <w:pPr>
              <w:pStyle w:val="TableParagraph"/>
              <w:spacing w:before="8"/>
              <w:ind w:left="3249" w:right="2962"/>
              <w:rPr>
                <w:b/>
                <w:sz w:val="24"/>
              </w:rPr>
            </w:pPr>
            <w:r>
              <w:rPr>
                <w:b/>
                <w:color w:val="FFFFFF"/>
                <w:sz w:val="24"/>
              </w:rPr>
              <w:t>NYS NEXT GENERATION ENGLISH LANGUAGE ARTS and MATHEMATICS LEARNING STANDARDS</w:t>
            </w:r>
          </w:p>
        </w:tc>
      </w:tr>
      <w:tr w:rsidR="00E6004B">
        <w:trPr>
          <w:trHeight w:val="1701"/>
        </w:trPr>
        <w:tc>
          <w:tcPr>
            <w:tcW w:w="4651"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07"/>
              <w:rPr>
                <w:b/>
                <w:sz w:val="24"/>
              </w:rPr>
            </w:pPr>
            <w:r>
              <w:rPr>
                <w:b/>
                <w:sz w:val="24"/>
              </w:rPr>
              <w:t>Phase II: Capacity Building</w:t>
            </w:r>
          </w:p>
          <w:p w:rsidR="00E6004B" w:rsidRDefault="00537802">
            <w:pPr>
              <w:pStyle w:val="TableParagraph"/>
              <w:spacing w:before="1"/>
              <w:ind w:left="107" w:right="122"/>
              <w:rPr>
                <w:sz w:val="18"/>
              </w:rPr>
            </w:pPr>
            <w:r>
              <w:rPr>
                <w:sz w:val="18"/>
              </w:rPr>
              <w:t>Provide guidance and support for districts with regards to the professional development needs identified in Phase I, with the focus on the integration</w:t>
            </w:r>
            <w:r>
              <w:rPr>
                <w:sz w:val="18"/>
              </w:rPr>
              <w:t xml:space="preserve"> of the Next Generation ELA and Mathematics Learning Standards into curriculum, instruction, and assessment</w:t>
            </w:r>
            <w:r>
              <w:rPr>
                <w:spacing w:val="-4"/>
                <w:sz w:val="18"/>
              </w:rPr>
              <w:t xml:space="preserve"> </w:t>
            </w:r>
            <w:r>
              <w:rPr>
                <w:sz w:val="18"/>
              </w:rPr>
              <w:t>design.</w:t>
            </w:r>
          </w:p>
        </w:tc>
        <w:tc>
          <w:tcPr>
            <w:tcW w:w="4584"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10"/>
              <w:rPr>
                <w:sz w:val="35"/>
              </w:rPr>
            </w:pPr>
          </w:p>
          <w:p w:rsidR="00E6004B" w:rsidRDefault="00537802">
            <w:pPr>
              <w:pStyle w:val="TableParagraph"/>
              <w:ind w:left="1243"/>
              <w:rPr>
                <w:sz w:val="24"/>
              </w:rPr>
            </w:pPr>
            <w:r>
              <w:rPr>
                <w:sz w:val="24"/>
              </w:rPr>
              <w:t>Stakeholder Groups *</w:t>
            </w:r>
          </w:p>
        </w:tc>
        <w:tc>
          <w:tcPr>
            <w:tcW w:w="3204"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9"/>
              <w:rPr>
                <w:sz w:val="23"/>
              </w:rPr>
            </w:pPr>
          </w:p>
          <w:p w:rsidR="00E6004B" w:rsidRDefault="00537802">
            <w:pPr>
              <w:pStyle w:val="TableParagraph"/>
              <w:ind w:left="156" w:right="147"/>
              <w:jc w:val="center"/>
              <w:rPr>
                <w:sz w:val="24"/>
              </w:rPr>
            </w:pPr>
            <w:r>
              <w:rPr>
                <w:sz w:val="24"/>
              </w:rPr>
              <w:t>Timeline:</w:t>
            </w:r>
          </w:p>
          <w:p w:rsidR="00E6004B" w:rsidRDefault="00537802">
            <w:pPr>
              <w:pStyle w:val="TableParagraph"/>
              <w:ind w:left="156" w:right="147"/>
              <w:jc w:val="center"/>
              <w:rPr>
                <w:sz w:val="24"/>
              </w:rPr>
            </w:pPr>
            <w:r>
              <w:rPr>
                <w:sz w:val="24"/>
              </w:rPr>
              <w:t>Spring 2019-Summer 2020</w:t>
            </w:r>
          </w:p>
        </w:tc>
      </w:tr>
      <w:tr w:rsidR="00E6004B">
        <w:trPr>
          <w:trHeight w:val="688"/>
        </w:trPr>
        <w:tc>
          <w:tcPr>
            <w:tcW w:w="2167"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761" w:right="755"/>
              <w:jc w:val="center"/>
              <w:rPr>
                <w:sz w:val="20"/>
              </w:rPr>
            </w:pPr>
            <w:r>
              <w:rPr>
                <w:sz w:val="20"/>
              </w:rPr>
              <w:t>Goal(s)</w:t>
            </w:r>
          </w:p>
        </w:tc>
        <w:tc>
          <w:tcPr>
            <w:tcW w:w="248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852" w:right="387" w:hanging="435"/>
              <w:rPr>
                <w:sz w:val="20"/>
              </w:rPr>
            </w:pPr>
            <w:r>
              <w:rPr>
                <w:sz w:val="20"/>
              </w:rPr>
              <w:t>Key Implementation Activities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9"/>
              <w:rPr>
                <w:sz w:val="19"/>
              </w:rPr>
            </w:pPr>
          </w:p>
          <w:p w:rsidR="00E6004B" w:rsidRDefault="00537802">
            <w:pPr>
              <w:pStyle w:val="TableParagraph"/>
              <w:ind w:left="86" w:right="79"/>
              <w:jc w:val="center"/>
              <w:rPr>
                <w:sz w:val="20"/>
              </w:rPr>
            </w:pPr>
            <w:r>
              <w:rPr>
                <w:sz w:val="20"/>
              </w:rPr>
              <w:t>NYSED</w:t>
            </w:r>
          </w:p>
        </w:tc>
        <w:tc>
          <w:tcPr>
            <w:tcW w:w="1253"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302" w:right="201" w:hanging="75"/>
              <w:rPr>
                <w:sz w:val="20"/>
              </w:rPr>
            </w:pPr>
            <w:r>
              <w:rPr>
                <w:sz w:val="20"/>
              </w:rPr>
              <w:t>S/CDN &amp; BOCES</w:t>
            </w:r>
          </w:p>
        </w:tc>
        <w:tc>
          <w:tcPr>
            <w:tcW w:w="97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208" w:right="195" w:hanging="1"/>
              <w:jc w:val="center"/>
              <w:rPr>
                <w:sz w:val="20"/>
              </w:rPr>
            </w:pPr>
            <w:r>
              <w:rPr>
                <w:sz w:val="20"/>
              </w:rPr>
              <w:t xml:space="preserve">Local </w:t>
            </w:r>
            <w:r>
              <w:rPr>
                <w:w w:val="95"/>
                <w:sz w:val="20"/>
              </w:rPr>
              <w:t>School</w:t>
            </w:r>
          </w:p>
          <w:p w:rsidR="00E6004B" w:rsidRDefault="00537802">
            <w:pPr>
              <w:pStyle w:val="TableParagraph"/>
              <w:spacing w:line="208" w:lineRule="exact"/>
              <w:ind w:left="124" w:right="119"/>
              <w:jc w:val="center"/>
              <w:rPr>
                <w:sz w:val="20"/>
              </w:rPr>
            </w:pPr>
            <w:r>
              <w:rPr>
                <w:sz w:val="20"/>
              </w:rPr>
              <w:t>Districts</w:t>
            </w:r>
          </w:p>
        </w:tc>
        <w:tc>
          <w:tcPr>
            <w:tcW w:w="147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259" w:firstLine="252"/>
              <w:rPr>
                <w:sz w:val="20"/>
              </w:rPr>
            </w:pPr>
            <w:r>
              <w:rPr>
                <w:sz w:val="20"/>
              </w:rPr>
              <w:t xml:space="preserve">Other </w:t>
            </w:r>
            <w:r>
              <w:rPr>
                <w:w w:val="95"/>
                <w:sz w:val="20"/>
              </w:rPr>
              <w:t>Stakeholder</w:t>
            </w:r>
          </w:p>
          <w:p w:rsidR="00E6004B" w:rsidRDefault="00537802">
            <w:pPr>
              <w:pStyle w:val="TableParagraph"/>
              <w:spacing w:line="208" w:lineRule="exact"/>
              <w:ind w:left="443"/>
              <w:rPr>
                <w:sz w:val="20"/>
              </w:rPr>
            </w:pPr>
            <w:r>
              <w:rPr>
                <w:sz w:val="20"/>
              </w:rPr>
              <w:t>Groups</w:t>
            </w:r>
          </w:p>
        </w:tc>
        <w:tc>
          <w:tcPr>
            <w:tcW w:w="3204"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spacing w:before="115" w:line="229" w:lineRule="exact"/>
              <w:ind w:left="156" w:right="147"/>
              <w:jc w:val="center"/>
              <w:rPr>
                <w:sz w:val="20"/>
              </w:rPr>
            </w:pPr>
            <w:r>
              <w:rPr>
                <w:sz w:val="20"/>
              </w:rPr>
              <w:t>Action Steps Taken</w:t>
            </w:r>
          </w:p>
          <w:p w:rsidR="00E6004B" w:rsidRDefault="00537802">
            <w:pPr>
              <w:pStyle w:val="TableParagraph"/>
              <w:spacing w:line="229" w:lineRule="exact"/>
              <w:ind w:left="156" w:right="147"/>
              <w:jc w:val="center"/>
              <w:rPr>
                <w:sz w:val="20"/>
              </w:rPr>
            </w:pPr>
            <w:r>
              <w:rPr>
                <w:sz w:val="20"/>
              </w:rPr>
              <w:t>(To be completed by local districts)</w:t>
            </w:r>
          </w:p>
        </w:tc>
      </w:tr>
      <w:tr w:rsidR="00E6004B">
        <w:trPr>
          <w:trHeight w:val="1120"/>
        </w:trPr>
        <w:tc>
          <w:tcPr>
            <w:tcW w:w="2167" w:type="dxa"/>
            <w:vMerge w:val="restart"/>
            <w:tcBorders>
              <w:top w:val="single" w:sz="4" w:space="0" w:color="000000"/>
              <w:left w:val="single" w:sz="4" w:space="0" w:color="000000"/>
              <w:bottom w:val="nil"/>
              <w:right w:val="single" w:sz="4" w:space="0" w:color="000000"/>
            </w:tcBorders>
            <w:shd w:val="clear" w:color="auto" w:fill="C0C0C0"/>
          </w:tcPr>
          <w:p w:rsidR="00E6004B" w:rsidRDefault="00537802">
            <w:pPr>
              <w:pStyle w:val="TableParagraph"/>
              <w:ind w:left="107" w:right="115"/>
              <w:rPr>
                <w:b/>
                <w:sz w:val="18"/>
              </w:rPr>
            </w:pPr>
            <w:r>
              <w:rPr>
                <w:b/>
                <w:sz w:val="18"/>
              </w:rPr>
              <w:t>Goal 4: Support development of local and state assessments to be aligned to the NYS Next Generation ELA and Mathematics Learning Standards.</w:t>
            </w:r>
          </w:p>
        </w:tc>
        <w:tc>
          <w:tcPr>
            <w:tcW w:w="248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38"/>
              <w:rPr>
                <w:sz w:val="16"/>
              </w:rPr>
            </w:pPr>
            <w:r>
              <w:rPr>
                <w:sz w:val="16"/>
              </w:rPr>
              <w:t>Create/adjust local school district assessment(s), ensuring alignment to NYS Next Generation ELA and Mathematics Learning Standards.</w:t>
            </w:r>
          </w:p>
        </w:tc>
        <w:tc>
          <w:tcPr>
            <w:tcW w:w="88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253"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5"/>
              <w:rPr>
                <w:sz w:val="33"/>
              </w:rPr>
            </w:pPr>
          </w:p>
          <w:p w:rsidR="00E6004B" w:rsidRDefault="00537802">
            <w:pPr>
              <w:pStyle w:val="TableParagraph"/>
              <w:ind w:left="6"/>
              <w:jc w:val="center"/>
              <w:rPr>
                <w:rFonts w:ascii="Wingdings" w:hAnsi="Wingdings"/>
                <w:sz w:val="32"/>
              </w:rPr>
            </w:pPr>
            <w:r>
              <w:rPr>
                <w:rFonts w:ascii="Wingdings" w:hAnsi="Wingdings"/>
                <w:w w:val="99"/>
                <w:sz w:val="32"/>
              </w:rPr>
              <w:t></w:t>
            </w:r>
          </w:p>
        </w:tc>
        <w:tc>
          <w:tcPr>
            <w:tcW w:w="97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5"/>
              <w:rPr>
                <w:sz w:val="33"/>
              </w:rPr>
            </w:pPr>
          </w:p>
          <w:p w:rsidR="00E6004B" w:rsidRDefault="00537802">
            <w:pPr>
              <w:pStyle w:val="TableParagraph"/>
              <w:ind w:left="8"/>
              <w:jc w:val="center"/>
              <w:rPr>
                <w:rFonts w:ascii="Wingdings" w:hAnsi="Wingdings"/>
                <w:sz w:val="32"/>
              </w:rPr>
            </w:pPr>
            <w:r>
              <w:rPr>
                <w:rFonts w:ascii="Wingdings" w:hAnsi="Wingdings"/>
                <w:w w:val="99"/>
                <w:sz w:val="32"/>
              </w:rPr>
              <w:t></w:t>
            </w:r>
          </w:p>
        </w:tc>
        <w:tc>
          <w:tcPr>
            <w:tcW w:w="147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320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296"/>
        </w:trPr>
        <w:tc>
          <w:tcPr>
            <w:tcW w:w="2167" w:type="dxa"/>
            <w:vMerge/>
            <w:tcBorders>
              <w:top w:val="nil"/>
              <w:left w:val="single" w:sz="4" w:space="0" w:color="000000"/>
              <w:bottom w:val="nil"/>
              <w:right w:val="single" w:sz="4" w:space="0" w:color="000000"/>
            </w:tcBorders>
            <w:shd w:val="clear" w:color="auto" w:fill="C0C0C0"/>
          </w:tcPr>
          <w:p w:rsidR="00E6004B" w:rsidRDefault="00E6004B">
            <w:pPr>
              <w:rPr>
                <w:sz w:val="2"/>
                <w:szCs w:val="2"/>
              </w:rPr>
            </w:pPr>
          </w:p>
        </w:tc>
        <w:tc>
          <w:tcPr>
            <w:tcW w:w="2484" w:type="dxa"/>
            <w:tcBorders>
              <w:top w:val="single" w:sz="4" w:space="0" w:color="000000"/>
              <w:left w:val="single" w:sz="4" w:space="0" w:color="000000"/>
              <w:bottom w:val="nil"/>
              <w:right w:val="single" w:sz="4" w:space="0" w:color="000000"/>
            </w:tcBorders>
          </w:tcPr>
          <w:p w:rsidR="00E6004B" w:rsidRDefault="00537802">
            <w:pPr>
              <w:pStyle w:val="TableParagraph"/>
              <w:spacing w:before="1"/>
              <w:ind w:left="108" w:right="102"/>
              <w:rPr>
                <w:sz w:val="16"/>
              </w:rPr>
            </w:pPr>
            <w:r>
              <w:rPr>
                <w:sz w:val="16"/>
              </w:rPr>
              <w:t>Develop new aligned Regents Examinations in English Language Arts and Mathematics that reflect the expectations in the NYS Next Generation ELA and Mathematics Learning Standards.</w:t>
            </w:r>
          </w:p>
        </w:tc>
        <w:tc>
          <w:tcPr>
            <w:tcW w:w="883" w:type="dxa"/>
            <w:tcBorders>
              <w:top w:val="single" w:sz="4" w:space="0" w:color="000000"/>
              <w:left w:val="single" w:sz="4" w:space="0" w:color="000000"/>
              <w:bottom w:val="nil"/>
              <w:right w:val="single" w:sz="4" w:space="0" w:color="000000"/>
            </w:tcBorders>
          </w:tcPr>
          <w:p w:rsidR="00E6004B" w:rsidRDefault="00E6004B">
            <w:pPr>
              <w:pStyle w:val="TableParagraph"/>
              <w:rPr>
                <w:sz w:val="34"/>
              </w:rPr>
            </w:pPr>
          </w:p>
          <w:p w:rsidR="00E6004B" w:rsidRDefault="00E6004B">
            <w:pPr>
              <w:pStyle w:val="TableParagraph"/>
              <w:spacing w:before="5"/>
              <w:rPr>
                <w:sz w:val="47"/>
              </w:rPr>
            </w:pPr>
          </w:p>
          <w:p w:rsidR="00E6004B" w:rsidRDefault="00537802">
            <w:pPr>
              <w:pStyle w:val="TableParagraph"/>
              <w:spacing w:line="339" w:lineRule="exact"/>
              <w:ind w:left="6"/>
              <w:jc w:val="center"/>
              <w:rPr>
                <w:rFonts w:ascii="Wingdings" w:hAnsi="Wingdings"/>
                <w:sz w:val="32"/>
              </w:rPr>
            </w:pPr>
            <w:r>
              <w:rPr>
                <w:rFonts w:ascii="Wingdings" w:hAnsi="Wingdings"/>
                <w:w w:val="99"/>
                <w:sz w:val="32"/>
              </w:rPr>
              <w:t></w:t>
            </w:r>
          </w:p>
        </w:tc>
        <w:tc>
          <w:tcPr>
            <w:tcW w:w="1253" w:type="dxa"/>
            <w:tcBorders>
              <w:top w:val="single" w:sz="4" w:space="0" w:color="000000"/>
              <w:left w:val="single" w:sz="4" w:space="0" w:color="000000"/>
              <w:bottom w:val="nil"/>
              <w:right w:val="single" w:sz="4" w:space="0" w:color="000000"/>
            </w:tcBorders>
          </w:tcPr>
          <w:p w:rsidR="00E6004B" w:rsidRDefault="00E6004B">
            <w:pPr>
              <w:pStyle w:val="TableParagraph"/>
              <w:rPr>
                <w:sz w:val="34"/>
              </w:rPr>
            </w:pPr>
          </w:p>
          <w:p w:rsidR="00E6004B" w:rsidRDefault="00E6004B">
            <w:pPr>
              <w:pStyle w:val="TableParagraph"/>
              <w:spacing w:before="5"/>
              <w:rPr>
                <w:sz w:val="47"/>
              </w:rPr>
            </w:pPr>
          </w:p>
          <w:p w:rsidR="00E6004B" w:rsidRDefault="00537802">
            <w:pPr>
              <w:pStyle w:val="TableParagraph"/>
              <w:spacing w:line="339" w:lineRule="exact"/>
              <w:ind w:left="6"/>
              <w:jc w:val="center"/>
              <w:rPr>
                <w:rFonts w:ascii="Wingdings" w:hAnsi="Wingdings"/>
                <w:sz w:val="32"/>
              </w:rPr>
            </w:pPr>
            <w:r>
              <w:rPr>
                <w:rFonts w:ascii="Wingdings" w:hAnsi="Wingdings"/>
                <w:w w:val="99"/>
                <w:sz w:val="32"/>
              </w:rPr>
              <w:t></w:t>
            </w:r>
          </w:p>
        </w:tc>
        <w:tc>
          <w:tcPr>
            <w:tcW w:w="972" w:type="dxa"/>
            <w:tcBorders>
              <w:top w:val="single" w:sz="4" w:space="0" w:color="000000"/>
              <w:left w:val="single" w:sz="4" w:space="0" w:color="000000"/>
              <w:bottom w:val="nil"/>
              <w:right w:val="single" w:sz="4" w:space="0" w:color="000000"/>
            </w:tcBorders>
          </w:tcPr>
          <w:p w:rsidR="00E6004B" w:rsidRDefault="00E6004B">
            <w:pPr>
              <w:pStyle w:val="TableParagraph"/>
              <w:rPr>
                <w:sz w:val="34"/>
              </w:rPr>
            </w:pPr>
          </w:p>
          <w:p w:rsidR="00E6004B" w:rsidRDefault="00E6004B">
            <w:pPr>
              <w:pStyle w:val="TableParagraph"/>
              <w:spacing w:before="5"/>
              <w:rPr>
                <w:sz w:val="47"/>
              </w:rPr>
            </w:pPr>
          </w:p>
          <w:p w:rsidR="00E6004B" w:rsidRDefault="00537802">
            <w:pPr>
              <w:pStyle w:val="TableParagraph"/>
              <w:spacing w:line="339" w:lineRule="exact"/>
              <w:ind w:left="7"/>
              <w:jc w:val="center"/>
              <w:rPr>
                <w:rFonts w:ascii="Wingdings" w:hAnsi="Wingdings"/>
                <w:sz w:val="32"/>
              </w:rPr>
            </w:pPr>
            <w:r>
              <w:rPr>
                <w:rFonts w:ascii="Wingdings" w:hAnsi="Wingdings"/>
                <w:w w:val="99"/>
                <w:sz w:val="32"/>
              </w:rPr>
              <w:t></w:t>
            </w:r>
          </w:p>
        </w:tc>
        <w:tc>
          <w:tcPr>
            <w:tcW w:w="1476" w:type="dxa"/>
            <w:tcBorders>
              <w:top w:val="single" w:sz="4" w:space="0" w:color="000000"/>
              <w:left w:val="single" w:sz="4" w:space="0" w:color="000000"/>
              <w:bottom w:val="nil"/>
              <w:right w:val="single" w:sz="4" w:space="0" w:color="000000"/>
            </w:tcBorders>
          </w:tcPr>
          <w:p w:rsidR="00E6004B" w:rsidRDefault="00E6004B">
            <w:pPr>
              <w:pStyle w:val="TableParagraph"/>
              <w:rPr>
                <w:sz w:val="34"/>
              </w:rPr>
            </w:pPr>
          </w:p>
          <w:p w:rsidR="00E6004B" w:rsidRDefault="00E6004B">
            <w:pPr>
              <w:pStyle w:val="TableParagraph"/>
              <w:spacing w:before="5"/>
              <w:rPr>
                <w:sz w:val="47"/>
              </w:rPr>
            </w:pPr>
          </w:p>
          <w:p w:rsidR="00E6004B" w:rsidRDefault="00537802">
            <w:pPr>
              <w:pStyle w:val="TableParagraph"/>
              <w:spacing w:line="339" w:lineRule="exact"/>
              <w:ind w:left="7"/>
              <w:jc w:val="center"/>
              <w:rPr>
                <w:rFonts w:ascii="Wingdings" w:hAnsi="Wingdings"/>
                <w:sz w:val="32"/>
              </w:rPr>
            </w:pPr>
            <w:r>
              <w:rPr>
                <w:rFonts w:ascii="Wingdings" w:hAnsi="Wingdings"/>
                <w:w w:val="99"/>
                <w:sz w:val="32"/>
              </w:rPr>
              <w:t></w:t>
            </w:r>
          </w:p>
        </w:tc>
        <w:tc>
          <w:tcPr>
            <w:tcW w:w="3204" w:type="dxa"/>
            <w:vMerge w:val="restart"/>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918"/>
        </w:trPr>
        <w:tc>
          <w:tcPr>
            <w:tcW w:w="2167" w:type="dxa"/>
            <w:tcBorders>
              <w:top w:val="nil"/>
              <w:left w:val="single" w:sz="4" w:space="0" w:color="000000"/>
              <w:bottom w:val="single" w:sz="4" w:space="0" w:color="000000"/>
              <w:right w:val="single" w:sz="4" w:space="0" w:color="000000"/>
            </w:tcBorders>
            <w:shd w:val="clear" w:color="auto" w:fill="C0C0C0"/>
          </w:tcPr>
          <w:p w:rsidR="00E6004B" w:rsidRDefault="00E6004B">
            <w:pPr>
              <w:pStyle w:val="TableParagraph"/>
              <w:rPr>
                <w:sz w:val="18"/>
              </w:rPr>
            </w:pPr>
          </w:p>
        </w:tc>
        <w:tc>
          <w:tcPr>
            <w:tcW w:w="2484" w:type="dxa"/>
            <w:tcBorders>
              <w:top w:val="nil"/>
              <w:left w:val="single" w:sz="4" w:space="0" w:color="000000"/>
              <w:bottom w:val="single" w:sz="4" w:space="0" w:color="000000"/>
              <w:right w:val="single" w:sz="4" w:space="0" w:color="000000"/>
            </w:tcBorders>
          </w:tcPr>
          <w:p w:rsidR="00E6004B" w:rsidRDefault="00537802">
            <w:pPr>
              <w:pStyle w:val="TableParagraph"/>
              <w:ind w:left="108" w:right="155"/>
              <w:rPr>
                <w:sz w:val="16"/>
              </w:rPr>
            </w:pPr>
            <w:r>
              <w:rPr>
                <w:sz w:val="16"/>
              </w:rPr>
              <w:t xml:space="preserve">Office of State Assessment </w:t>
            </w:r>
            <w:hyperlink r:id="rId43">
              <w:r>
                <w:rPr>
                  <w:color w:val="0000FF"/>
                  <w:sz w:val="16"/>
                  <w:u w:val="single" w:color="0000FF"/>
                </w:rPr>
                <w:t>Test</w:t>
              </w:r>
            </w:hyperlink>
            <w:r>
              <w:rPr>
                <w:color w:val="0000FF"/>
                <w:sz w:val="16"/>
              </w:rPr>
              <w:t xml:space="preserve"> </w:t>
            </w:r>
            <w:hyperlink r:id="rId44">
              <w:r>
                <w:rPr>
                  <w:color w:val="0000FF"/>
                  <w:sz w:val="16"/>
                  <w:u w:val="single" w:color="0000FF"/>
                </w:rPr>
                <w:t xml:space="preserve">Development Cycle </w:t>
              </w:r>
              <w:r>
                <w:rPr>
                  <w:sz w:val="16"/>
                </w:rPr>
                <w:t>r</w:t>
              </w:r>
            </w:hyperlink>
            <w:r>
              <w:rPr>
                <w:sz w:val="16"/>
              </w:rPr>
              <w:t xml:space="preserve">esources and </w:t>
            </w:r>
            <w:hyperlink r:id="rId45">
              <w:r>
                <w:rPr>
                  <w:color w:val="0000FF"/>
                  <w:sz w:val="16"/>
                  <w:u w:val="single" w:color="0000FF"/>
                </w:rPr>
                <w:t>teacher participation recruitment</w:t>
              </w:r>
            </w:hyperlink>
            <w:r>
              <w:rPr>
                <w:color w:val="0000FF"/>
                <w:sz w:val="16"/>
              </w:rPr>
              <w:t xml:space="preserve"> </w:t>
            </w:r>
            <w:hyperlink r:id="rId46">
              <w:r>
                <w:rPr>
                  <w:color w:val="0000FF"/>
                  <w:sz w:val="16"/>
                  <w:u w:val="single" w:color="0000FF"/>
                </w:rPr>
                <w:t>page</w:t>
              </w:r>
              <w:r>
                <w:rPr>
                  <w:color w:val="0000FF"/>
                  <w:sz w:val="16"/>
                </w:rPr>
                <w:t xml:space="preserve"> </w:t>
              </w:r>
            </w:hyperlink>
            <w:r>
              <w:rPr>
                <w:sz w:val="16"/>
              </w:rPr>
              <w:t>are available on the NYSED</w:t>
            </w:r>
          </w:p>
          <w:p w:rsidR="00E6004B" w:rsidRDefault="00537802">
            <w:pPr>
              <w:pStyle w:val="TableParagraph"/>
              <w:spacing w:line="163" w:lineRule="exact"/>
              <w:ind w:left="108"/>
              <w:rPr>
                <w:sz w:val="16"/>
              </w:rPr>
            </w:pPr>
            <w:r>
              <w:rPr>
                <w:sz w:val="16"/>
              </w:rPr>
              <w:t>website.</w:t>
            </w:r>
          </w:p>
        </w:tc>
        <w:tc>
          <w:tcPr>
            <w:tcW w:w="883" w:type="dxa"/>
            <w:tcBorders>
              <w:top w:val="nil"/>
              <w:left w:val="single" w:sz="4" w:space="0" w:color="000000"/>
              <w:bottom w:val="single" w:sz="4" w:space="0" w:color="000000"/>
              <w:right w:val="single" w:sz="4" w:space="0" w:color="000000"/>
            </w:tcBorders>
          </w:tcPr>
          <w:p w:rsidR="00E6004B" w:rsidRDefault="00E6004B">
            <w:pPr>
              <w:pStyle w:val="TableParagraph"/>
              <w:rPr>
                <w:sz w:val="18"/>
              </w:rPr>
            </w:pPr>
          </w:p>
        </w:tc>
        <w:tc>
          <w:tcPr>
            <w:tcW w:w="1253" w:type="dxa"/>
            <w:tcBorders>
              <w:top w:val="nil"/>
              <w:left w:val="single" w:sz="4" w:space="0" w:color="000000"/>
              <w:bottom w:val="single" w:sz="4" w:space="0" w:color="000000"/>
              <w:right w:val="single" w:sz="4" w:space="0" w:color="000000"/>
            </w:tcBorders>
          </w:tcPr>
          <w:p w:rsidR="00E6004B" w:rsidRDefault="00E6004B">
            <w:pPr>
              <w:pStyle w:val="TableParagraph"/>
              <w:rPr>
                <w:sz w:val="18"/>
              </w:rPr>
            </w:pPr>
          </w:p>
        </w:tc>
        <w:tc>
          <w:tcPr>
            <w:tcW w:w="972" w:type="dxa"/>
            <w:tcBorders>
              <w:top w:val="nil"/>
              <w:left w:val="single" w:sz="4" w:space="0" w:color="000000"/>
              <w:bottom w:val="single" w:sz="4" w:space="0" w:color="000000"/>
              <w:right w:val="single" w:sz="4" w:space="0" w:color="000000"/>
            </w:tcBorders>
          </w:tcPr>
          <w:p w:rsidR="00E6004B" w:rsidRDefault="00E6004B">
            <w:pPr>
              <w:pStyle w:val="TableParagraph"/>
              <w:rPr>
                <w:sz w:val="18"/>
              </w:rPr>
            </w:pPr>
          </w:p>
        </w:tc>
        <w:tc>
          <w:tcPr>
            <w:tcW w:w="1476" w:type="dxa"/>
            <w:tcBorders>
              <w:top w:val="nil"/>
              <w:left w:val="single" w:sz="4" w:space="0" w:color="000000"/>
              <w:bottom w:val="single" w:sz="4" w:space="0" w:color="000000"/>
              <w:right w:val="single" w:sz="4" w:space="0" w:color="000000"/>
            </w:tcBorders>
          </w:tcPr>
          <w:p w:rsidR="00E6004B" w:rsidRDefault="00E6004B">
            <w:pPr>
              <w:pStyle w:val="TableParagraph"/>
              <w:rPr>
                <w:sz w:val="18"/>
              </w:rPr>
            </w:pPr>
          </w:p>
        </w:tc>
        <w:tc>
          <w:tcPr>
            <w:tcW w:w="3204" w:type="dxa"/>
            <w:vMerge/>
            <w:tcBorders>
              <w:top w:val="nil"/>
              <w:left w:val="single" w:sz="4" w:space="0" w:color="000000"/>
              <w:bottom w:val="single" w:sz="4" w:space="0" w:color="000000"/>
              <w:right w:val="single" w:sz="4" w:space="0" w:color="000000"/>
            </w:tcBorders>
          </w:tcPr>
          <w:p w:rsidR="00E6004B" w:rsidRDefault="00E6004B">
            <w:pPr>
              <w:rPr>
                <w:sz w:val="2"/>
                <w:szCs w:val="2"/>
              </w:rPr>
            </w:pPr>
          </w:p>
        </w:tc>
      </w:tr>
    </w:tbl>
    <w:p w:rsidR="00E6004B" w:rsidRDefault="00E6004B">
      <w:pPr>
        <w:rPr>
          <w:sz w:val="2"/>
          <w:szCs w:val="2"/>
        </w:rPr>
        <w:sectPr w:rsidR="00E6004B">
          <w:pgSz w:w="15840" w:h="12240" w:orient="landscape"/>
          <w:pgMar w:top="1260" w:right="1240" w:bottom="1260" w:left="1340" w:header="600" w:footer="1063" w:gutter="0"/>
          <w:cols w:space="720"/>
        </w:sectPr>
      </w:pPr>
    </w:p>
    <w:p w:rsidR="00E6004B" w:rsidRDefault="00E6004B">
      <w:pPr>
        <w:pStyle w:val="BodyText"/>
        <w:spacing w:after="1"/>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09"/>
        <w:gridCol w:w="3582"/>
        <w:gridCol w:w="884"/>
        <w:gridCol w:w="1160"/>
        <w:gridCol w:w="956"/>
        <w:gridCol w:w="1405"/>
        <w:gridCol w:w="2749"/>
      </w:tblGrid>
      <w:tr w:rsidR="00E6004B">
        <w:trPr>
          <w:trHeight w:val="837"/>
        </w:trPr>
        <w:tc>
          <w:tcPr>
            <w:tcW w:w="12445" w:type="dxa"/>
            <w:gridSpan w:val="7"/>
            <w:tcBorders>
              <w:top w:val="nil"/>
              <w:left w:val="nil"/>
              <w:right w:val="nil"/>
            </w:tcBorders>
            <w:shd w:val="clear" w:color="auto" w:fill="000000"/>
          </w:tcPr>
          <w:p w:rsidR="00E6004B" w:rsidRDefault="00537802">
            <w:pPr>
              <w:pStyle w:val="TableParagraph"/>
              <w:spacing w:before="8"/>
              <w:ind w:left="3052" w:right="3165"/>
              <w:rPr>
                <w:b/>
                <w:sz w:val="24"/>
              </w:rPr>
            </w:pPr>
            <w:r>
              <w:rPr>
                <w:b/>
                <w:color w:val="FFFFFF"/>
                <w:sz w:val="24"/>
              </w:rPr>
              <w:t>NYS NEXT GENERATION ENGLISH LANGUAGE ARTS and MATHEMATICS LEARNING STANDARDS</w:t>
            </w:r>
          </w:p>
        </w:tc>
      </w:tr>
      <w:tr w:rsidR="00E6004B">
        <w:trPr>
          <w:trHeight w:val="1725"/>
        </w:trPr>
        <w:tc>
          <w:tcPr>
            <w:tcW w:w="5291"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07"/>
              <w:rPr>
                <w:b/>
                <w:sz w:val="24"/>
              </w:rPr>
            </w:pPr>
            <w:r>
              <w:rPr>
                <w:b/>
                <w:sz w:val="24"/>
              </w:rPr>
              <w:t>Phase III: Implementation</w:t>
            </w:r>
          </w:p>
          <w:p w:rsidR="00E6004B" w:rsidRDefault="00537802">
            <w:pPr>
              <w:pStyle w:val="TableParagraph"/>
              <w:spacing w:before="1"/>
              <w:ind w:left="107" w:right="808"/>
              <w:rPr>
                <w:sz w:val="18"/>
              </w:rPr>
            </w:pPr>
            <w:r>
              <w:rPr>
                <w:sz w:val="18"/>
              </w:rPr>
              <w:t>Local school districts implement the NYS Next Generation Mathematics and ELA Learning Standards in classrooms for Prekindergarten-Grade 12.</w:t>
            </w:r>
          </w:p>
          <w:p w:rsidR="00E6004B" w:rsidRDefault="00537802">
            <w:pPr>
              <w:pStyle w:val="TableParagraph"/>
              <w:ind w:left="107" w:right="133"/>
              <w:rPr>
                <w:b/>
                <w:sz w:val="18"/>
              </w:rPr>
            </w:pPr>
            <w:r>
              <w:rPr>
                <w:b/>
                <w:sz w:val="18"/>
              </w:rPr>
              <w:t>Please note: In Spring 2021, the NYS 3-8 assessments will align to the NYS Next Generation Learning Standards. The timeline regarding assessment alignment at the high school level has not</w:t>
            </w:r>
          </w:p>
          <w:p w:rsidR="00E6004B" w:rsidRDefault="00537802">
            <w:pPr>
              <w:pStyle w:val="TableParagraph"/>
              <w:spacing w:before="1" w:line="186" w:lineRule="exact"/>
              <w:ind w:left="107"/>
              <w:rPr>
                <w:b/>
                <w:sz w:val="18"/>
              </w:rPr>
            </w:pPr>
            <w:r>
              <w:rPr>
                <w:b/>
                <w:sz w:val="18"/>
              </w:rPr>
              <w:t>been determined and will be forthcoming.</w:t>
            </w:r>
          </w:p>
        </w:tc>
        <w:tc>
          <w:tcPr>
            <w:tcW w:w="4405"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10"/>
              <w:rPr>
                <w:sz w:val="36"/>
              </w:rPr>
            </w:pPr>
          </w:p>
          <w:p w:rsidR="00E6004B" w:rsidRDefault="00537802">
            <w:pPr>
              <w:pStyle w:val="TableParagraph"/>
              <w:ind w:left="1150"/>
              <w:rPr>
                <w:sz w:val="24"/>
              </w:rPr>
            </w:pPr>
            <w:r>
              <w:rPr>
                <w:sz w:val="24"/>
              </w:rPr>
              <w:t>Stakeholder Groups *</w:t>
            </w:r>
          </w:p>
        </w:tc>
        <w:tc>
          <w:tcPr>
            <w:tcW w:w="2749"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spacing w:before="10"/>
              <w:rPr>
                <w:sz w:val="38"/>
              </w:rPr>
            </w:pPr>
          </w:p>
          <w:p w:rsidR="00E6004B" w:rsidRDefault="00537802">
            <w:pPr>
              <w:pStyle w:val="TableParagraph"/>
              <w:ind w:left="515" w:right="516" w:firstLine="1"/>
              <w:jc w:val="center"/>
              <w:rPr>
                <w:sz w:val="24"/>
              </w:rPr>
            </w:pPr>
            <w:r>
              <w:rPr>
                <w:sz w:val="24"/>
              </w:rPr>
              <w:t>Timeline: September 2020 - ongoing</w:t>
            </w:r>
          </w:p>
        </w:tc>
      </w:tr>
      <w:tr w:rsidR="00E6004B">
        <w:trPr>
          <w:trHeight w:val="690"/>
        </w:trPr>
        <w:tc>
          <w:tcPr>
            <w:tcW w:w="170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551"/>
              <w:rPr>
                <w:sz w:val="20"/>
              </w:rPr>
            </w:pPr>
            <w:r>
              <w:rPr>
                <w:sz w:val="20"/>
              </w:rPr>
              <w:t>Goal(s)</w:t>
            </w:r>
          </w:p>
        </w:tc>
        <w:tc>
          <w:tcPr>
            <w:tcW w:w="3582"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549"/>
              <w:rPr>
                <w:sz w:val="20"/>
              </w:rPr>
            </w:pPr>
            <w:r>
              <w:rPr>
                <w:sz w:val="20"/>
              </w:rPr>
              <w:t>Key Implementation Activities</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4" w:right="81"/>
              <w:jc w:val="center"/>
              <w:rPr>
                <w:sz w:val="20"/>
              </w:rPr>
            </w:pPr>
            <w:r>
              <w:rPr>
                <w:sz w:val="20"/>
              </w:rPr>
              <w:t>NYSED</w:t>
            </w: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54" w:right="156" w:hanging="75"/>
              <w:rPr>
                <w:sz w:val="20"/>
              </w:rPr>
            </w:pPr>
            <w:r>
              <w:rPr>
                <w:sz w:val="20"/>
              </w:rPr>
              <w:t>S/CDN &amp; BOCES</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36" w:right="133" w:firstLine="110"/>
              <w:jc w:val="both"/>
              <w:rPr>
                <w:sz w:val="20"/>
              </w:rPr>
            </w:pPr>
            <w:r>
              <w:rPr>
                <w:sz w:val="20"/>
              </w:rPr>
              <w:t xml:space="preserve">Local School </w:t>
            </w:r>
            <w:r>
              <w:rPr>
                <w:spacing w:val="-1"/>
                <w:sz w:val="20"/>
              </w:rPr>
              <w:t>Districts</w:t>
            </w:r>
          </w:p>
        </w:tc>
        <w:tc>
          <w:tcPr>
            <w:tcW w:w="1405"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19" w:right="219" w:firstLine="2"/>
              <w:jc w:val="center"/>
              <w:rPr>
                <w:sz w:val="20"/>
              </w:rPr>
            </w:pPr>
            <w:r>
              <w:rPr>
                <w:sz w:val="20"/>
              </w:rPr>
              <w:t>Other Stakeholder Groups</w:t>
            </w:r>
          </w:p>
        </w:tc>
        <w:tc>
          <w:tcPr>
            <w:tcW w:w="2749"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ind w:left="319" w:right="300" w:firstLine="261"/>
              <w:rPr>
                <w:sz w:val="20"/>
              </w:rPr>
            </w:pPr>
            <w:r>
              <w:rPr>
                <w:sz w:val="20"/>
              </w:rPr>
              <w:t>Action Steps Taken (To be completed by local</w:t>
            </w:r>
          </w:p>
          <w:p w:rsidR="00E6004B" w:rsidRDefault="00537802">
            <w:pPr>
              <w:pStyle w:val="TableParagraph"/>
              <w:spacing w:before="1" w:line="210" w:lineRule="exact"/>
              <w:ind w:left="996" w:right="1000"/>
              <w:jc w:val="center"/>
              <w:rPr>
                <w:sz w:val="20"/>
              </w:rPr>
            </w:pPr>
            <w:r>
              <w:rPr>
                <w:sz w:val="20"/>
              </w:rPr>
              <w:t>districts)</w:t>
            </w:r>
          </w:p>
        </w:tc>
      </w:tr>
      <w:tr w:rsidR="00E6004B">
        <w:trPr>
          <w:trHeight w:val="733"/>
        </w:trPr>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222"/>
              <w:rPr>
                <w:b/>
                <w:sz w:val="18"/>
              </w:rPr>
            </w:pPr>
            <w:r>
              <w:rPr>
                <w:b/>
                <w:sz w:val="18"/>
              </w:rPr>
              <w:t>Goal 1: Align instruction and curriculum to the Next Generation ELA and Mathematics Learning Standards.</w:t>
            </w:r>
          </w:p>
        </w:tc>
        <w:tc>
          <w:tcPr>
            <w:tcW w:w="358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102" w:right="340"/>
              <w:rPr>
                <w:sz w:val="16"/>
              </w:rPr>
            </w:pPr>
            <w:r>
              <w:rPr>
                <w:sz w:val="16"/>
              </w:rPr>
              <w:t>Put into practice new local curricular units at the local level (school year 2020-21).</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0"/>
              <w:ind w:left="3"/>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0"/>
              <w:ind w:left="347"/>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36"/>
        </w:trPr>
        <w:tc>
          <w:tcPr>
            <w:tcW w:w="1709"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2" w:right="157"/>
              <w:rPr>
                <w:sz w:val="16"/>
              </w:rPr>
            </w:pPr>
            <w:r>
              <w:rPr>
                <w:sz w:val="16"/>
              </w:rPr>
              <w:t>Align instructional scaffolds to enable access to the standards for English Language Learners and Students with Disabilities.</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16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347"/>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921"/>
        </w:trPr>
        <w:tc>
          <w:tcPr>
            <w:tcW w:w="1709"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2" w:right="135"/>
              <w:rPr>
                <w:sz w:val="16"/>
              </w:rPr>
            </w:pPr>
            <w:r>
              <w:rPr>
                <w:sz w:val="16"/>
              </w:rPr>
              <w:t>Continue to implement appropriate professional development for teachers that links current research and best practices to instruction, as it relates to the Learning Standards.</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3"/>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347"/>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286"/>
        </w:trPr>
        <w:tc>
          <w:tcPr>
            <w:tcW w:w="1709"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2" w:right="286"/>
              <w:rPr>
                <w:sz w:val="16"/>
              </w:rPr>
            </w:pPr>
            <w:r>
              <w:rPr>
                <w:sz w:val="16"/>
              </w:rPr>
              <w:t>Administrators or curriculum specialists organize local programming to allow for collaborative planning, assessment, and inquiry.</w:t>
            </w:r>
          </w:p>
          <w:p w:rsidR="00E6004B" w:rsidRDefault="00537802">
            <w:pPr>
              <w:pStyle w:val="TableParagraph"/>
              <w:ind w:left="102" w:right="114"/>
              <w:rPr>
                <w:sz w:val="16"/>
              </w:rPr>
            </w:pPr>
            <w:r>
              <w:rPr>
                <w:sz w:val="16"/>
              </w:rPr>
              <w:t xml:space="preserve">Educators engage in collaborative planning to ensure </w:t>
            </w:r>
            <w:r>
              <w:rPr>
                <w:b/>
                <w:i/>
                <w:sz w:val="16"/>
              </w:rPr>
              <w:t xml:space="preserve">all </w:t>
            </w:r>
            <w:r>
              <w:rPr>
                <w:sz w:val="16"/>
              </w:rPr>
              <w:t>students receive effective</w:t>
            </w:r>
            <w:r>
              <w:rPr>
                <w:spacing w:val="-24"/>
                <w:sz w:val="16"/>
              </w:rPr>
              <w:t xml:space="preserve"> </w:t>
            </w:r>
            <w:r>
              <w:rPr>
                <w:sz w:val="16"/>
              </w:rPr>
              <w:t>standards-based instruction.</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16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3"/>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347"/>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1869"/>
        </w:trPr>
        <w:tc>
          <w:tcPr>
            <w:tcW w:w="1709"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2"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2" w:right="237"/>
              <w:rPr>
                <w:sz w:val="16"/>
              </w:rPr>
            </w:pPr>
            <w:r>
              <w:rPr>
                <w:sz w:val="16"/>
              </w:rPr>
              <w:t>Continue to develop and deliver embedded professional development for school leaders and teachers that enhances understanding of the NYS Next Generation ELA and Mathematics Learning Standards with regards to student learning environment, instruction, and c</w:t>
            </w:r>
            <w:r>
              <w:rPr>
                <w:sz w:val="16"/>
              </w:rPr>
              <w:t>urriculum/program planning.</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2"/>
              </w:rPr>
            </w:pPr>
          </w:p>
          <w:p w:rsidR="00E6004B" w:rsidRDefault="00537802">
            <w:pPr>
              <w:pStyle w:val="TableParagraph"/>
              <w:ind w:left="2"/>
              <w:jc w:val="center"/>
              <w:rPr>
                <w:rFonts w:ascii="Wingdings" w:hAnsi="Wingdings"/>
                <w:sz w:val="32"/>
              </w:rPr>
            </w:pPr>
            <w:r>
              <w:rPr>
                <w:rFonts w:ascii="Wingdings" w:hAnsi="Wingdings"/>
                <w:w w:val="99"/>
                <w:sz w:val="32"/>
              </w:rPr>
              <w:t></w:t>
            </w:r>
          </w:p>
        </w:tc>
        <w:tc>
          <w:tcPr>
            <w:tcW w:w="116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2"/>
              </w:rPr>
            </w:pPr>
          </w:p>
          <w:p w:rsidR="00E6004B" w:rsidRDefault="00537802">
            <w:pPr>
              <w:pStyle w:val="TableParagraph"/>
              <w:ind w:left="3"/>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2"/>
              </w:rPr>
            </w:pPr>
          </w:p>
          <w:p w:rsidR="00E6004B" w:rsidRDefault="00537802">
            <w:pPr>
              <w:pStyle w:val="TableParagraph"/>
              <w:ind w:left="347"/>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rPr>
                <w:sz w:val="32"/>
              </w:rPr>
            </w:pPr>
          </w:p>
          <w:p w:rsidR="00E6004B" w:rsidRDefault="00537802">
            <w:pPr>
              <w:pStyle w:val="TableParagraph"/>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bl>
    <w:p w:rsidR="00E6004B" w:rsidRDefault="00E6004B">
      <w:pPr>
        <w:rPr>
          <w:sz w:val="18"/>
        </w:rPr>
        <w:sectPr w:rsidR="00E6004B">
          <w:pgSz w:w="15840" w:h="12240" w:orient="landscape"/>
          <w:pgMar w:top="1260" w:right="1240" w:bottom="1260" w:left="1340" w:header="600" w:footer="1063" w:gutter="0"/>
          <w:cols w:space="720"/>
        </w:sectPr>
      </w:pPr>
    </w:p>
    <w:p w:rsidR="00E6004B" w:rsidRDefault="00E6004B">
      <w:pPr>
        <w:pStyle w:val="BodyText"/>
        <w:spacing w:after="1"/>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04"/>
        <w:gridCol w:w="3586"/>
        <w:gridCol w:w="884"/>
        <w:gridCol w:w="1160"/>
        <w:gridCol w:w="956"/>
        <w:gridCol w:w="1405"/>
        <w:gridCol w:w="2749"/>
      </w:tblGrid>
      <w:tr w:rsidR="00E6004B">
        <w:trPr>
          <w:trHeight w:val="837"/>
        </w:trPr>
        <w:tc>
          <w:tcPr>
            <w:tcW w:w="12444" w:type="dxa"/>
            <w:gridSpan w:val="7"/>
            <w:tcBorders>
              <w:top w:val="nil"/>
              <w:left w:val="nil"/>
              <w:right w:val="nil"/>
            </w:tcBorders>
            <w:shd w:val="clear" w:color="auto" w:fill="000000"/>
          </w:tcPr>
          <w:p w:rsidR="00E6004B" w:rsidRDefault="00537802">
            <w:pPr>
              <w:pStyle w:val="TableParagraph"/>
              <w:spacing w:before="8"/>
              <w:ind w:left="3052" w:right="3164"/>
              <w:rPr>
                <w:b/>
                <w:sz w:val="24"/>
              </w:rPr>
            </w:pPr>
            <w:r>
              <w:rPr>
                <w:b/>
                <w:color w:val="FFFFFF"/>
                <w:sz w:val="24"/>
              </w:rPr>
              <w:t>NYS NEXT GENERATION ENGLISH LANGUAGE ARTS and MATHEMATICS LEARNING STANDARDS</w:t>
            </w:r>
          </w:p>
        </w:tc>
      </w:tr>
      <w:tr w:rsidR="00E6004B">
        <w:trPr>
          <w:trHeight w:val="1725"/>
        </w:trPr>
        <w:tc>
          <w:tcPr>
            <w:tcW w:w="5290" w:type="dxa"/>
            <w:gridSpan w:val="2"/>
            <w:tcBorders>
              <w:left w:val="single" w:sz="4" w:space="0" w:color="000000"/>
              <w:bottom w:val="single" w:sz="4" w:space="0" w:color="000000"/>
              <w:right w:val="single" w:sz="4" w:space="0" w:color="000000"/>
            </w:tcBorders>
            <w:shd w:val="clear" w:color="auto" w:fill="DADADA"/>
          </w:tcPr>
          <w:p w:rsidR="00E6004B" w:rsidRDefault="00537802">
            <w:pPr>
              <w:pStyle w:val="TableParagraph"/>
              <w:spacing w:line="275" w:lineRule="exact"/>
              <w:ind w:left="107"/>
              <w:rPr>
                <w:b/>
                <w:sz w:val="24"/>
              </w:rPr>
            </w:pPr>
            <w:r>
              <w:rPr>
                <w:b/>
                <w:sz w:val="24"/>
              </w:rPr>
              <w:t>Phase III: Implementation</w:t>
            </w:r>
          </w:p>
          <w:p w:rsidR="00E6004B" w:rsidRDefault="00537802">
            <w:pPr>
              <w:pStyle w:val="TableParagraph"/>
              <w:spacing w:before="1"/>
              <w:ind w:left="107" w:right="807"/>
              <w:rPr>
                <w:sz w:val="18"/>
              </w:rPr>
            </w:pPr>
            <w:r>
              <w:rPr>
                <w:sz w:val="18"/>
              </w:rPr>
              <w:t>Local school districts implement the NYS Next Generation Mathematics and ELA Learning Standards in classrooms for Prekindergarten-Grade 12.</w:t>
            </w:r>
          </w:p>
          <w:p w:rsidR="00E6004B" w:rsidRDefault="00537802">
            <w:pPr>
              <w:pStyle w:val="TableParagraph"/>
              <w:ind w:left="107" w:right="132"/>
              <w:rPr>
                <w:b/>
                <w:sz w:val="18"/>
              </w:rPr>
            </w:pPr>
            <w:r>
              <w:rPr>
                <w:b/>
                <w:sz w:val="18"/>
              </w:rPr>
              <w:t>Please note: In Spring 2021, the NYS 3-8 assessments will align to the NYS Next Generation Learning Standards. The t</w:t>
            </w:r>
            <w:r>
              <w:rPr>
                <w:b/>
                <w:sz w:val="18"/>
              </w:rPr>
              <w:t>imeline regarding assessment alignment at the high-school level has not</w:t>
            </w:r>
          </w:p>
          <w:p w:rsidR="00E6004B" w:rsidRDefault="00537802">
            <w:pPr>
              <w:pStyle w:val="TableParagraph"/>
              <w:spacing w:before="1" w:line="186" w:lineRule="exact"/>
              <w:ind w:left="107"/>
              <w:rPr>
                <w:b/>
                <w:sz w:val="18"/>
              </w:rPr>
            </w:pPr>
            <w:r>
              <w:rPr>
                <w:b/>
                <w:sz w:val="18"/>
              </w:rPr>
              <w:t>been determined and will be forthcoming.</w:t>
            </w:r>
          </w:p>
        </w:tc>
        <w:tc>
          <w:tcPr>
            <w:tcW w:w="4405" w:type="dxa"/>
            <w:gridSpan w:val="4"/>
            <w:tcBorders>
              <w:left w:val="single" w:sz="4" w:space="0" w:color="000000"/>
              <w:bottom w:val="single" w:sz="4" w:space="0" w:color="000000"/>
              <w:right w:val="single" w:sz="4" w:space="0" w:color="000000"/>
            </w:tcBorders>
            <w:shd w:val="clear" w:color="auto" w:fill="F2F2F2"/>
          </w:tcPr>
          <w:p w:rsidR="00E6004B" w:rsidRDefault="00E6004B">
            <w:pPr>
              <w:pStyle w:val="TableParagraph"/>
              <w:rPr>
                <w:sz w:val="26"/>
              </w:rPr>
            </w:pPr>
          </w:p>
          <w:p w:rsidR="00E6004B" w:rsidRDefault="00E6004B">
            <w:pPr>
              <w:pStyle w:val="TableParagraph"/>
              <w:spacing w:before="10"/>
              <w:rPr>
                <w:sz w:val="36"/>
              </w:rPr>
            </w:pPr>
          </w:p>
          <w:p w:rsidR="00E6004B" w:rsidRDefault="00537802">
            <w:pPr>
              <w:pStyle w:val="TableParagraph"/>
              <w:ind w:left="1151"/>
              <w:rPr>
                <w:sz w:val="24"/>
              </w:rPr>
            </w:pPr>
            <w:r>
              <w:rPr>
                <w:sz w:val="24"/>
              </w:rPr>
              <w:t>Stakeholder Groups *</w:t>
            </w:r>
          </w:p>
        </w:tc>
        <w:tc>
          <w:tcPr>
            <w:tcW w:w="2749" w:type="dxa"/>
            <w:tcBorders>
              <w:left w:val="single" w:sz="4" w:space="0" w:color="000000"/>
              <w:bottom w:val="single" w:sz="4" w:space="0" w:color="000000"/>
              <w:right w:val="single" w:sz="4" w:space="0" w:color="000000"/>
            </w:tcBorders>
            <w:shd w:val="clear" w:color="auto" w:fill="F2F2F2"/>
          </w:tcPr>
          <w:p w:rsidR="00E6004B" w:rsidRDefault="00E6004B">
            <w:pPr>
              <w:pStyle w:val="TableParagraph"/>
              <w:spacing w:before="10"/>
              <w:rPr>
                <w:sz w:val="38"/>
              </w:rPr>
            </w:pPr>
          </w:p>
          <w:p w:rsidR="00E6004B" w:rsidRDefault="00537802">
            <w:pPr>
              <w:pStyle w:val="TableParagraph"/>
              <w:ind w:left="516" w:right="515" w:firstLine="1"/>
              <w:jc w:val="center"/>
              <w:rPr>
                <w:sz w:val="24"/>
              </w:rPr>
            </w:pPr>
            <w:r>
              <w:rPr>
                <w:sz w:val="24"/>
              </w:rPr>
              <w:t>Timeline: September 2020 - ongoing</w:t>
            </w:r>
          </w:p>
        </w:tc>
      </w:tr>
      <w:tr w:rsidR="00E6004B">
        <w:trPr>
          <w:trHeight w:val="690"/>
        </w:trPr>
        <w:tc>
          <w:tcPr>
            <w:tcW w:w="170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551"/>
              <w:rPr>
                <w:sz w:val="20"/>
              </w:rPr>
            </w:pPr>
            <w:r>
              <w:rPr>
                <w:sz w:val="20"/>
              </w:rPr>
              <w:t>Goal(s)</w:t>
            </w:r>
          </w:p>
        </w:tc>
        <w:tc>
          <w:tcPr>
            <w:tcW w:w="358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554"/>
              <w:rPr>
                <w:sz w:val="20"/>
              </w:rPr>
            </w:pPr>
            <w:r>
              <w:rPr>
                <w:sz w:val="20"/>
              </w:rPr>
              <w:t>Key Implementation Activities</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20"/>
              </w:rPr>
            </w:pPr>
          </w:p>
          <w:p w:rsidR="00E6004B" w:rsidRDefault="00537802">
            <w:pPr>
              <w:pStyle w:val="TableParagraph"/>
              <w:ind w:left="85" w:right="80"/>
              <w:jc w:val="center"/>
              <w:rPr>
                <w:sz w:val="20"/>
              </w:rPr>
            </w:pPr>
            <w:r>
              <w:rPr>
                <w:sz w:val="20"/>
              </w:rPr>
              <w:t>NYSED</w:t>
            </w: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15"/>
              <w:ind w:left="255" w:right="155" w:hanging="75"/>
              <w:rPr>
                <w:sz w:val="20"/>
              </w:rPr>
            </w:pPr>
            <w:r>
              <w:rPr>
                <w:sz w:val="20"/>
              </w:rPr>
              <w:t>S/CDN &amp; BOCES</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137" w:right="132" w:firstLine="110"/>
              <w:jc w:val="both"/>
              <w:rPr>
                <w:sz w:val="20"/>
              </w:rPr>
            </w:pPr>
            <w:r>
              <w:rPr>
                <w:sz w:val="20"/>
              </w:rPr>
              <w:t xml:space="preserve">Local School </w:t>
            </w:r>
            <w:r>
              <w:rPr>
                <w:spacing w:val="-1"/>
                <w:sz w:val="20"/>
              </w:rPr>
              <w:t>Districts</w:t>
            </w:r>
          </w:p>
        </w:tc>
        <w:tc>
          <w:tcPr>
            <w:tcW w:w="1405"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line="230" w:lineRule="atLeast"/>
              <w:ind w:left="220" w:right="218" w:firstLine="2"/>
              <w:jc w:val="center"/>
              <w:rPr>
                <w:sz w:val="20"/>
              </w:rPr>
            </w:pPr>
            <w:r>
              <w:rPr>
                <w:sz w:val="20"/>
              </w:rPr>
              <w:t>Other Stakeholder Groups</w:t>
            </w:r>
          </w:p>
        </w:tc>
        <w:tc>
          <w:tcPr>
            <w:tcW w:w="2749" w:type="dxa"/>
            <w:tcBorders>
              <w:top w:val="single" w:sz="4" w:space="0" w:color="000000"/>
              <w:left w:val="single" w:sz="4" w:space="0" w:color="000000"/>
              <w:bottom w:val="single" w:sz="4" w:space="0" w:color="000000"/>
              <w:right w:val="single" w:sz="4" w:space="0" w:color="000000"/>
            </w:tcBorders>
            <w:shd w:val="clear" w:color="auto" w:fill="DADADA"/>
          </w:tcPr>
          <w:p w:rsidR="00E6004B" w:rsidRDefault="00537802">
            <w:pPr>
              <w:pStyle w:val="TableParagraph"/>
              <w:ind w:left="320" w:right="299" w:firstLine="261"/>
              <w:rPr>
                <w:sz w:val="20"/>
              </w:rPr>
            </w:pPr>
            <w:r>
              <w:rPr>
                <w:sz w:val="20"/>
              </w:rPr>
              <w:t>Action Steps Taken (To be completed by local</w:t>
            </w:r>
          </w:p>
          <w:p w:rsidR="00E6004B" w:rsidRDefault="00537802">
            <w:pPr>
              <w:pStyle w:val="TableParagraph"/>
              <w:spacing w:before="1" w:line="210" w:lineRule="exact"/>
              <w:ind w:left="997" w:right="999"/>
              <w:jc w:val="center"/>
              <w:rPr>
                <w:sz w:val="20"/>
              </w:rPr>
            </w:pPr>
            <w:r>
              <w:rPr>
                <w:sz w:val="20"/>
              </w:rPr>
              <w:t>districts)</w:t>
            </w:r>
          </w:p>
        </w:tc>
      </w:tr>
      <w:tr w:rsidR="00E6004B">
        <w:trPr>
          <w:trHeight w:val="664"/>
        </w:trPr>
        <w:tc>
          <w:tcPr>
            <w:tcW w:w="17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004B" w:rsidRDefault="00537802">
            <w:pPr>
              <w:pStyle w:val="TableParagraph"/>
              <w:ind w:left="107" w:right="117"/>
              <w:rPr>
                <w:b/>
                <w:sz w:val="18"/>
              </w:rPr>
            </w:pPr>
            <w:r>
              <w:rPr>
                <w:b/>
                <w:sz w:val="18"/>
              </w:rPr>
              <w:t>Goal 2: Provide support and structure for educators to gauge and track progress of implementation.</w:t>
            </w:r>
          </w:p>
        </w:tc>
        <w:tc>
          <w:tcPr>
            <w:tcW w:w="358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ind w:left="107" w:right="139"/>
              <w:rPr>
                <w:sz w:val="16"/>
              </w:rPr>
            </w:pPr>
            <w:r>
              <w:rPr>
                <w:sz w:val="16"/>
              </w:rPr>
              <w:t>Educators and district leaders discuss and reflect on implementation of local district curricular units.</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54"/>
              <w:ind w:left="5"/>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54"/>
              <w:ind w:left="348"/>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54"/>
              <w:ind w:left="1"/>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918"/>
        </w:trPr>
        <w:tc>
          <w:tcPr>
            <w:tcW w:w="1704"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61"/>
              <w:rPr>
                <w:sz w:val="16"/>
              </w:rPr>
            </w:pPr>
            <w:r>
              <w:rPr>
                <w:sz w:val="16"/>
              </w:rPr>
              <w:t>Analyze local and State assessment data (formative and summative) and student work to improve implementation efforts and overall student achievement.</w:t>
            </w:r>
          </w:p>
        </w:tc>
        <w:tc>
          <w:tcPr>
            <w:tcW w:w="88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4"/>
              <w:jc w:val="center"/>
              <w:rPr>
                <w:rFonts w:ascii="Wingdings" w:hAnsi="Wingdings"/>
                <w:sz w:val="32"/>
              </w:rPr>
            </w:pPr>
            <w:r>
              <w:rPr>
                <w:rFonts w:ascii="Wingdings" w:hAnsi="Wingdings"/>
                <w:w w:val="99"/>
                <w:sz w:val="32"/>
              </w:rPr>
              <w:t></w:t>
            </w: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284"/>
              <w:ind w:left="5"/>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348"/>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spacing w:before="6"/>
              <w:rPr>
                <w:sz w:val="40"/>
              </w:rPr>
            </w:pPr>
          </w:p>
          <w:p w:rsidR="00E6004B" w:rsidRDefault="00537802">
            <w:pPr>
              <w:pStyle w:val="TableParagraph"/>
              <w:ind w:left="1"/>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36"/>
        </w:trPr>
        <w:tc>
          <w:tcPr>
            <w:tcW w:w="1704"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240"/>
              <w:rPr>
                <w:sz w:val="16"/>
              </w:rPr>
            </w:pPr>
            <w:r>
              <w:rPr>
                <w:sz w:val="16"/>
              </w:rPr>
              <w:t>Identify district level policies, initiatives, funding, and schedules to continue to support implementation.</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5"/>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348"/>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1"/>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736"/>
        </w:trPr>
        <w:tc>
          <w:tcPr>
            <w:tcW w:w="1704"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39"/>
              <w:rPr>
                <w:sz w:val="16"/>
              </w:rPr>
            </w:pPr>
            <w:r>
              <w:rPr>
                <w:sz w:val="16"/>
              </w:rPr>
              <w:t>Provide educators with opportunities for feedback and to share ideas, successes, challenges, resources and assessments, with local districts as well as</w:t>
            </w:r>
          </w:p>
          <w:p w:rsidR="00E6004B" w:rsidRDefault="00537802">
            <w:pPr>
              <w:pStyle w:val="TableParagraph"/>
              <w:spacing w:line="163" w:lineRule="exact"/>
              <w:ind w:left="107"/>
              <w:rPr>
                <w:sz w:val="16"/>
              </w:rPr>
            </w:pPr>
            <w:r>
              <w:rPr>
                <w:sz w:val="16"/>
              </w:rPr>
              <w:t>NYSED.</w:t>
            </w:r>
          </w:p>
        </w:tc>
        <w:tc>
          <w:tcPr>
            <w:tcW w:w="884"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4"/>
              <w:jc w:val="center"/>
              <w:rPr>
                <w:rFonts w:ascii="Wingdings" w:hAnsi="Wingdings"/>
                <w:sz w:val="32"/>
              </w:rPr>
            </w:pPr>
            <w:r>
              <w:rPr>
                <w:rFonts w:ascii="Wingdings" w:hAnsi="Wingdings"/>
                <w:w w:val="99"/>
                <w:sz w:val="32"/>
              </w:rPr>
              <w:t></w:t>
            </w:r>
          </w:p>
        </w:tc>
        <w:tc>
          <w:tcPr>
            <w:tcW w:w="1160"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5"/>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348"/>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92"/>
              <w:ind w:left="1"/>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p>
        </w:tc>
      </w:tr>
      <w:tr w:rsidR="00E6004B">
        <w:trPr>
          <w:trHeight w:val="2207"/>
        </w:trPr>
        <w:tc>
          <w:tcPr>
            <w:tcW w:w="1704" w:type="dxa"/>
            <w:vMerge/>
            <w:tcBorders>
              <w:top w:val="nil"/>
              <w:left w:val="single" w:sz="4" w:space="0" w:color="000000"/>
              <w:bottom w:val="single" w:sz="4" w:space="0" w:color="000000"/>
              <w:right w:val="single" w:sz="4" w:space="0" w:color="000000"/>
            </w:tcBorders>
            <w:shd w:val="clear" w:color="auto" w:fill="C0C0C0"/>
          </w:tcPr>
          <w:p w:rsidR="00E6004B" w:rsidRDefault="00E6004B">
            <w:pPr>
              <w:rPr>
                <w:sz w:val="2"/>
                <w:szCs w:val="2"/>
              </w:rPr>
            </w:pPr>
          </w:p>
        </w:tc>
        <w:tc>
          <w:tcPr>
            <w:tcW w:w="3586" w:type="dxa"/>
            <w:tcBorders>
              <w:top w:val="single" w:sz="4" w:space="0" w:color="000000"/>
              <w:left w:val="single" w:sz="4" w:space="0" w:color="000000"/>
              <w:bottom w:val="single" w:sz="4" w:space="0" w:color="000000"/>
              <w:right w:val="single" w:sz="4" w:space="0" w:color="000000"/>
            </w:tcBorders>
          </w:tcPr>
          <w:p w:rsidR="00E6004B" w:rsidRDefault="00537802">
            <w:pPr>
              <w:pStyle w:val="TableParagraph"/>
              <w:spacing w:before="1"/>
              <w:ind w:left="107" w:right="129"/>
              <w:rPr>
                <w:sz w:val="16"/>
              </w:rPr>
            </w:pPr>
            <w:r>
              <w:rPr>
                <w:sz w:val="16"/>
              </w:rPr>
              <w:t>Continue to collaboratively design the Grades 3-8 NYS ELA and Mathematics Tests to ensure alignment with the NYS Next Generation ELA and Mathematics Learning Standards. Develop new Regents Examinations in ELA and Mathematics (administration dates to be det</w:t>
            </w:r>
            <w:r>
              <w:rPr>
                <w:sz w:val="16"/>
              </w:rPr>
              <w:t>ermined) that align to the NYS Next Generation ELA and Mathematics Learning Standards.</w:t>
            </w:r>
          </w:p>
          <w:p w:rsidR="00E6004B" w:rsidRDefault="00E6004B">
            <w:pPr>
              <w:pStyle w:val="TableParagraph"/>
              <w:rPr>
                <w:sz w:val="16"/>
              </w:rPr>
            </w:pPr>
          </w:p>
          <w:p w:rsidR="00E6004B" w:rsidRDefault="00537802">
            <w:pPr>
              <w:pStyle w:val="TableParagraph"/>
              <w:ind w:left="107" w:right="81"/>
              <w:rPr>
                <w:sz w:val="16"/>
              </w:rPr>
            </w:pPr>
            <w:r>
              <w:rPr>
                <w:sz w:val="16"/>
              </w:rPr>
              <w:t xml:space="preserve">Office of State Assessment </w:t>
            </w:r>
            <w:hyperlink r:id="rId47">
              <w:r>
                <w:rPr>
                  <w:color w:val="0000FF"/>
                  <w:sz w:val="16"/>
                  <w:u w:val="single" w:color="0000FF"/>
                </w:rPr>
                <w:t>Test Development Cycle</w:t>
              </w:r>
            </w:hyperlink>
            <w:r>
              <w:rPr>
                <w:color w:val="0000FF"/>
                <w:sz w:val="16"/>
              </w:rPr>
              <w:t xml:space="preserve"> </w:t>
            </w:r>
            <w:r>
              <w:rPr>
                <w:sz w:val="16"/>
              </w:rPr>
              <w:t xml:space="preserve">resources and </w:t>
            </w:r>
            <w:hyperlink r:id="rId48">
              <w:r>
                <w:rPr>
                  <w:color w:val="0000FF"/>
                  <w:sz w:val="16"/>
                  <w:u w:val="single" w:color="0000FF"/>
                </w:rPr>
                <w:t>teacher participation recruitment page</w:t>
              </w:r>
            </w:hyperlink>
          </w:p>
          <w:p w:rsidR="00E6004B" w:rsidRDefault="00537802">
            <w:pPr>
              <w:pStyle w:val="TableParagraph"/>
              <w:spacing w:line="162" w:lineRule="exact"/>
              <w:ind w:left="107"/>
              <w:rPr>
                <w:sz w:val="16"/>
              </w:rPr>
            </w:pPr>
            <w:r>
              <w:rPr>
                <w:sz w:val="16"/>
              </w:rPr>
              <w:t>are available on the NYSED website.</w:t>
            </w:r>
          </w:p>
        </w:tc>
        <w:tc>
          <w:tcPr>
            <w:tcW w:w="884"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7"/>
              <w:rPr>
                <w:sz w:val="46"/>
              </w:rPr>
            </w:pPr>
          </w:p>
          <w:p w:rsidR="00E6004B" w:rsidRDefault="00537802">
            <w:pPr>
              <w:pStyle w:val="TableParagraph"/>
              <w:ind w:left="4"/>
              <w:jc w:val="center"/>
              <w:rPr>
                <w:rFonts w:ascii="Wingdings" w:hAnsi="Wingdings"/>
                <w:sz w:val="32"/>
              </w:rPr>
            </w:pPr>
            <w:r>
              <w:rPr>
                <w:rFonts w:ascii="Wingdings" w:hAnsi="Wingdings"/>
                <w:w w:val="99"/>
                <w:sz w:val="32"/>
              </w:rPr>
              <w:t></w:t>
            </w:r>
          </w:p>
        </w:tc>
        <w:tc>
          <w:tcPr>
            <w:tcW w:w="1160"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7"/>
              <w:rPr>
                <w:sz w:val="46"/>
              </w:rPr>
            </w:pPr>
          </w:p>
          <w:p w:rsidR="00E6004B" w:rsidRDefault="00537802">
            <w:pPr>
              <w:pStyle w:val="TableParagraph"/>
              <w:ind w:left="5"/>
              <w:jc w:val="center"/>
              <w:rPr>
                <w:rFonts w:ascii="Wingdings" w:hAnsi="Wingdings"/>
                <w:sz w:val="32"/>
              </w:rPr>
            </w:pPr>
            <w:r>
              <w:rPr>
                <w:rFonts w:ascii="Wingdings" w:hAnsi="Wingdings"/>
                <w:w w:val="99"/>
                <w:sz w:val="32"/>
              </w:rPr>
              <w:t></w:t>
            </w:r>
          </w:p>
        </w:tc>
        <w:tc>
          <w:tcPr>
            <w:tcW w:w="956"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7"/>
              <w:rPr>
                <w:sz w:val="46"/>
              </w:rPr>
            </w:pPr>
          </w:p>
          <w:p w:rsidR="00E6004B" w:rsidRDefault="00537802">
            <w:pPr>
              <w:pStyle w:val="TableParagraph"/>
              <w:ind w:left="348"/>
              <w:rPr>
                <w:rFonts w:ascii="Wingdings" w:hAnsi="Wingdings"/>
                <w:sz w:val="32"/>
              </w:rPr>
            </w:pPr>
            <w:r>
              <w:rPr>
                <w:rFonts w:ascii="Wingdings" w:hAnsi="Wingdings"/>
                <w:w w:val="99"/>
                <w:sz w:val="32"/>
              </w:rPr>
              <w:t></w:t>
            </w:r>
          </w:p>
        </w:tc>
        <w:tc>
          <w:tcPr>
            <w:tcW w:w="1405"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34"/>
              </w:rPr>
            </w:pPr>
          </w:p>
          <w:p w:rsidR="00E6004B" w:rsidRDefault="00E6004B">
            <w:pPr>
              <w:pStyle w:val="TableParagraph"/>
              <w:spacing w:before="7"/>
              <w:rPr>
                <w:sz w:val="46"/>
              </w:rPr>
            </w:pPr>
          </w:p>
          <w:p w:rsidR="00E6004B" w:rsidRDefault="00537802">
            <w:pPr>
              <w:pStyle w:val="TableParagraph"/>
              <w:ind w:left="1"/>
              <w:jc w:val="center"/>
              <w:rPr>
                <w:rFonts w:ascii="Wingdings" w:hAnsi="Wingdings"/>
                <w:sz w:val="32"/>
              </w:rPr>
            </w:pPr>
            <w:r>
              <w:rPr>
                <w:rFonts w:ascii="Wingdings" w:hAnsi="Wingdings"/>
                <w:w w:val="99"/>
                <w:sz w:val="32"/>
              </w:rPr>
              <w:t></w:t>
            </w:r>
          </w:p>
        </w:tc>
        <w:tc>
          <w:tcPr>
            <w:tcW w:w="2749" w:type="dxa"/>
            <w:tcBorders>
              <w:top w:val="single" w:sz="4" w:space="0" w:color="000000"/>
              <w:left w:val="single" w:sz="4" w:space="0" w:color="000000"/>
              <w:bottom w:val="single" w:sz="4" w:space="0" w:color="000000"/>
              <w:right w:val="single" w:sz="4" w:space="0" w:color="000000"/>
            </w:tcBorders>
          </w:tcPr>
          <w:p w:rsidR="00E6004B" w:rsidRDefault="00E6004B">
            <w:pPr>
              <w:pStyle w:val="TableParagraph"/>
              <w:rPr>
                <w:sz w:val="18"/>
              </w:rPr>
            </w:pPr>
            <w:bookmarkStart w:id="0" w:name="_GoBack"/>
            <w:bookmarkEnd w:id="0"/>
          </w:p>
        </w:tc>
      </w:tr>
    </w:tbl>
    <w:p w:rsidR="00537802" w:rsidRDefault="00537802"/>
    <w:sectPr w:rsidR="00537802">
      <w:pgSz w:w="15840" w:h="12240" w:orient="landscape"/>
      <w:pgMar w:top="1260" w:right="1240" w:bottom="1260" w:left="1340" w:header="60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02" w:rsidRDefault="00537802">
      <w:r>
        <w:separator/>
      </w:r>
    </w:p>
  </w:endnote>
  <w:endnote w:type="continuationSeparator" w:id="0">
    <w:p w:rsidR="00537802" w:rsidRDefault="0053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4B" w:rsidRDefault="002A4A2E">
    <w:pPr>
      <w:pStyle w:val="BodyText"/>
      <w:spacing w:line="14" w:lineRule="auto"/>
      <w:rPr>
        <w:sz w:val="20"/>
      </w:rPr>
    </w:pPr>
    <w:r>
      <w:rPr>
        <w:noProof/>
        <w:lang w:bidi="ar-SA"/>
      </w:rPr>
      <mc:AlternateContent>
        <mc:Choice Requires="wps">
          <w:drawing>
            <wp:anchor distT="0" distB="0" distL="114300" distR="114300" simplePos="0" relativeHeight="503265080" behindDoc="1" locked="0" layoutInCell="1" allowOverlap="1">
              <wp:simplePos x="0" y="0"/>
              <wp:positionH relativeFrom="page">
                <wp:posOffset>901700</wp:posOffset>
              </wp:positionH>
              <wp:positionV relativeFrom="page">
                <wp:posOffset>6957695</wp:posOffset>
              </wp:positionV>
              <wp:extent cx="523240" cy="194310"/>
              <wp:effectExtent l="0" t="4445"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4B" w:rsidRDefault="00537802">
                          <w:pPr>
                            <w:pStyle w:val="BodyText"/>
                            <w:spacing w:before="10"/>
                            <w:ind w:left="20"/>
                          </w:pPr>
                          <w:r>
                            <w:t xml:space="preserve">Page </w:t>
                          </w:r>
                          <w:r>
                            <w:fldChar w:fldCharType="begin"/>
                          </w:r>
                          <w:r>
                            <w:instrText xml:space="preserve"> PAGE </w:instrText>
                          </w:r>
                          <w:r>
                            <w:fldChar w:fldCharType="separate"/>
                          </w:r>
                          <w:r w:rsidR="002A4A2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547.85pt;width:41.2pt;height:15.3pt;z-index:-5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2W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" filled="f" stroked="f">
              <v:textbox inset="0,0,0,0">
                <w:txbxContent>
                  <w:p w:rsidR="00E6004B" w:rsidRDefault="00537802">
                    <w:pPr>
                      <w:pStyle w:val="BodyText"/>
                      <w:spacing w:before="10"/>
                      <w:ind w:left="20"/>
                    </w:pPr>
                    <w:r>
                      <w:t xml:space="preserve">Page </w:t>
                    </w:r>
                    <w:r>
                      <w:fldChar w:fldCharType="begin"/>
                    </w:r>
                    <w:r>
                      <w:instrText xml:space="preserve"> PAGE </w:instrText>
                    </w:r>
                    <w:r>
                      <w:fldChar w:fldCharType="separate"/>
                    </w:r>
                    <w:r w:rsidR="002A4A2E">
                      <w:rPr>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5104" behindDoc="1" locked="0" layoutInCell="1" allowOverlap="1">
              <wp:simplePos x="0" y="0"/>
              <wp:positionH relativeFrom="page">
                <wp:posOffset>2875280</wp:posOffset>
              </wp:positionH>
              <wp:positionV relativeFrom="page">
                <wp:posOffset>6991985</wp:posOffset>
              </wp:positionV>
              <wp:extent cx="5919470" cy="152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4B" w:rsidRDefault="00537802">
                          <w:pPr>
                            <w:spacing w:before="12"/>
                            <w:ind w:left="20"/>
                            <w:rPr>
                              <w:sz w:val="18"/>
                            </w:rPr>
                          </w:pPr>
                          <w:r>
                            <w:rPr>
                              <w:sz w:val="18"/>
                            </w:rPr>
                            <w:t>* NYSED, S/CDN, BOCES, Big 5, Districts, professional organizations, NYSUT, NYS Teacher Centers, IHEs, PTA, and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26.4pt;margin-top:550.55pt;width:466.1pt;height:12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GFrwIAALA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" filled="f" stroked="f">
              <v:textbox inset="0,0,0,0">
                <w:txbxContent>
                  <w:p w:rsidR="00E6004B" w:rsidRDefault="00537802">
                    <w:pPr>
                      <w:spacing w:before="12"/>
                      <w:ind w:left="20"/>
                      <w:rPr>
                        <w:sz w:val="18"/>
                      </w:rPr>
                    </w:pPr>
                    <w:r>
                      <w:rPr>
                        <w:sz w:val="18"/>
                      </w:rPr>
                      <w:t>* NYSED, S/CDN, BOCES, Big 5, Districts, professional organizations, NYSUT, NYS Teacher Centers, IHEs, PTA, and others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02" w:rsidRDefault="00537802">
      <w:r>
        <w:separator/>
      </w:r>
    </w:p>
  </w:footnote>
  <w:footnote w:type="continuationSeparator" w:id="0">
    <w:p w:rsidR="00537802" w:rsidRDefault="0053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4B" w:rsidRDefault="00537802">
    <w:pPr>
      <w:pStyle w:val="BodyText"/>
      <w:spacing w:line="14" w:lineRule="auto"/>
      <w:rPr>
        <w:sz w:val="20"/>
      </w:rPr>
    </w:pPr>
    <w:r>
      <w:rPr>
        <w:noProof/>
        <w:lang w:bidi="ar-SA"/>
      </w:rPr>
      <w:drawing>
        <wp:anchor distT="0" distB="0" distL="0" distR="0" simplePos="0" relativeHeight="268384007" behindDoc="1" locked="0" layoutInCell="1" allowOverlap="1">
          <wp:simplePos x="0" y="0"/>
          <wp:positionH relativeFrom="page">
            <wp:posOffset>853439</wp:posOffset>
          </wp:positionH>
          <wp:positionV relativeFrom="page">
            <wp:posOffset>381000</wp:posOffset>
          </wp:positionV>
          <wp:extent cx="510538" cy="4019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0538" cy="401954"/>
                  </a:xfrm>
                  <a:prstGeom prst="rect">
                    <a:avLst/>
                  </a:prstGeom>
                </pic:spPr>
              </pic:pic>
            </a:graphicData>
          </a:graphic>
        </wp:anchor>
      </w:drawing>
    </w:r>
    <w:r w:rsidR="002A4A2E">
      <w:rPr>
        <w:noProof/>
        <w:lang w:bidi="ar-SA"/>
      </w:rPr>
      <mc:AlternateContent>
        <mc:Choice Requires="wps">
          <w:drawing>
            <wp:anchor distT="0" distB="0" distL="114300" distR="114300" simplePos="0" relativeHeight="503265056" behindDoc="1" locked="0" layoutInCell="1" allowOverlap="1">
              <wp:simplePos x="0" y="0"/>
              <wp:positionH relativeFrom="page">
                <wp:posOffset>1915160</wp:posOffset>
              </wp:positionH>
              <wp:positionV relativeFrom="page">
                <wp:posOffset>450215</wp:posOffset>
              </wp:positionV>
              <wp:extent cx="6610350" cy="369570"/>
              <wp:effectExtent l="63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4B" w:rsidRDefault="00537802">
                          <w:pPr>
                            <w:pStyle w:val="BodyText"/>
                            <w:spacing w:before="10"/>
                            <w:ind w:left="20"/>
                          </w:pPr>
                          <w:r>
                            <w:t>New York State Education Department – New York State Next Generation ELA and Mathematics Learning</w:t>
                          </w:r>
                        </w:p>
                        <w:p w:rsidR="00E6004B" w:rsidRDefault="00537802">
                          <w:pPr>
                            <w:pStyle w:val="BodyText"/>
                            <w:ind w:left="3312"/>
                          </w:pPr>
                          <w:r>
                            <w:t>Standards Implementation Roadmap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0.8pt;margin-top:35.45pt;width:520.5pt;height:29.1pt;z-index:-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rzrwIAAKk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" filled="f" stroked="f">
              <v:textbox inset="0,0,0,0">
                <w:txbxContent>
                  <w:p w:rsidR="00E6004B" w:rsidRDefault="00537802">
                    <w:pPr>
                      <w:pStyle w:val="BodyText"/>
                      <w:spacing w:before="10"/>
                      <w:ind w:left="20"/>
                    </w:pPr>
                    <w:r>
                      <w:t>New York State Education Department – New York State Next Generation ELA and Mathematics Learning</w:t>
                    </w:r>
                  </w:p>
                  <w:p w:rsidR="00E6004B" w:rsidRDefault="00537802">
                    <w:pPr>
                      <w:pStyle w:val="BodyText"/>
                      <w:ind w:left="3312"/>
                    </w:pPr>
                    <w:r>
                      <w:t>Standards Implementation Roadmap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4B"/>
    <w:rsid w:val="002A4A2E"/>
    <w:rsid w:val="00537802"/>
    <w:rsid w:val="00E6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5C84"/>
  <w15:docId w15:val="{51AC37A9-9E3F-4729-9B49-77C4B7D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ysed.gov/common/nysed/files/introduction-to-the-nys-early-learning-standards.pdf" TargetMode="External"/><Relationship Id="rId18" Type="http://schemas.openxmlformats.org/officeDocument/2006/relationships/hyperlink" Target="http://www.nysed.gov/curriculum-instruction/next-generation-ela-math-learning-standards-conference-november-2017" TargetMode="External"/><Relationship Id="rId26" Type="http://schemas.openxmlformats.org/officeDocument/2006/relationships/hyperlink" Target="http://www.nysed.gov/next-generation-learning-standards" TargetMode="External"/><Relationship Id="rId39" Type="http://schemas.openxmlformats.org/officeDocument/2006/relationships/hyperlink" Target="http://www.p12.nysed.gov/assessment/teacher/testdevprocess.html" TargetMode="External"/><Relationship Id="rId3" Type="http://schemas.openxmlformats.org/officeDocument/2006/relationships/webSettings" Target="webSettings.xml"/><Relationship Id="rId21" Type="http://schemas.openxmlformats.org/officeDocument/2006/relationships/hyperlink" Target="http://www.p12.nysed.gov/specialed/publications/2015-memos/documents/blueprint-students-disabilities-special-education.pdf" TargetMode="External"/><Relationship Id="rId34" Type="http://schemas.openxmlformats.org/officeDocument/2006/relationships/hyperlink" Target="http://www.p12.nysed.gov/specialed/publications/2015-memos/blueprint-for-improved-results-for-students-with-disabilities.html" TargetMode="External"/><Relationship Id="rId42" Type="http://schemas.openxmlformats.org/officeDocument/2006/relationships/hyperlink" Target="http://www.p12.nysed.gov/assessment/teacher/home.html" TargetMode="External"/><Relationship Id="rId47" Type="http://schemas.openxmlformats.org/officeDocument/2006/relationships/hyperlink" Target="http://www.p12.nysed.gov/assessment/teacher/testdevprocess.html"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ysed.gov/common/nysed/files/introduction-to-the-nys-early-learning-standards.pdf" TargetMode="External"/><Relationship Id="rId17" Type="http://schemas.openxmlformats.org/officeDocument/2006/relationships/hyperlink" Target="http://www.nysed.gov/common/nysed/files/nys-next-generation-mathematics-p-12-standards.pdf" TargetMode="External"/><Relationship Id="rId25" Type="http://schemas.openxmlformats.org/officeDocument/2006/relationships/hyperlink" Target="http://www.nysed.gov/next-generation-learning-standards" TargetMode="External"/><Relationship Id="rId33" Type="http://schemas.openxmlformats.org/officeDocument/2006/relationships/hyperlink" Target="http://www.p12.nysed.gov/specialed/publications/2015-memos/blueprint-for-improved-results-for-students-with-disabilities.html" TargetMode="External"/><Relationship Id="rId38" Type="http://schemas.openxmlformats.org/officeDocument/2006/relationships/hyperlink" Target="http://www.nysed.gov/bilingual-ed/linguistically-diverse-learners-and-nys-next-generation-p-12-learning-standards" TargetMode="External"/><Relationship Id="rId46" Type="http://schemas.openxmlformats.org/officeDocument/2006/relationships/hyperlink" Target="http://www.p12.nysed.gov/assessment/teacher/home.html" TargetMode="External"/><Relationship Id="rId2" Type="http://schemas.openxmlformats.org/officeDocument/2006/relationships/settings" Target="settings.xml"/><Relationship Id="rId16" Type="http://schemas.openxmlformats.org/officeDocument/2006/relationships/hyperlink" Target="http://www.nysed.gov/common/nysed/files/introduction-to-the-nys-english-language-arts-standards.pdf" TargetMode="External"/><Relationship Id="rId20" Type="http://schemas.openxmlformats.org/officeDocument/2006/relationships/hyperlink" Target="http://www.p12.nysed.gov/specialed/publications/2015-memos/documents/blueprint-students-disabilities-special-education.pdf" TargetMode="External"/><Relationship Id="rId29" Type="http://schemas.openxmlformats.org/officeDocument/2006/relationships/hyperlink" Target="http://www.p12.nysed.gov/assessment/teacher/testdevprocess.html" TargetMode="External"/><Relationship Id="rId41" Type="http://schemas.openxmlformats.org/officeDocument/2006/relationships/hyperlink" Target="http://www.p12.nysed.gov/assessment/teacher/home.html" TargetMode="External"/><Relationship Id="rId1" Type="http://schemas.openxmlformats.org/officeDocument/2006/relationships/styles" Target="styles.xml"/><Relationship Id="rId6" Type="http://schemas.openxmlformats.org/officeDocument/2006/relationships/hyperlink" Target="http://www.nysed.gov/curriculum-instruction/next-generation-learning-standards-and-assessment-implementation-timeline" TargetMode="External"/><Relationship Id="rId11" Type="http://schemas.openxmlformats.org/officeDocument/2006/relationships/hyperlink" Target="http://www.nysed.gov/common/nysed/files/introduction-to-the-nys-early-learning-standards.pdf" TargetMode="External"/><Relationship Id="rId24" Type="http://schemas.openxmlformats.org/officeDocument/2006/relationships/hyperlink" Target="http://www.nysed.gov/common/nysed/files/blueprint-for-ell-success.pdf" TargetMode="External"/><Relationship Id="rId32" Type="http://schemas.openxmlformats.org/officeDocument/2006/relationships/hyperlink" Target="http://www.p12.nysed.gov/assessment/teacher/home.html" TargetMode="External"/><Relationship Id="rId37" Type="http://schemas.openxmlformats.org/officeDocument/2006/relationships/hyperlink" Target="http://www.nysed.gov/bilingual-ed/linguistically-diverse-learners-and-nys-next-generation-p-12-learning-standards" TargetMode="External"/><Relationship Id="rId40" Type="http://schemas.openxmlformats.org/officeDocument/2006/relationships/hyperlink" Target="http://www.p12.nysed.gov/assessment/teacher/testdevprocess.html" TargetMode="External"/><Relationship Id="rId45" Type="http://schemas.openxmlformats.org/officeDocument/2006/relationships/hyperlink" Target="http://www.p12.nysed.gov/assessment/teacher/home.html" TargetMode="External"/><Relationship Id="rId5" Type="http://schemas.openxmlformats.org/officeDocument/2006/relationships/endnotes" Target="endnotes.xml"/><Relationship Id="rId15" Type="http://schemas.openxmlformats.org/officeDocument/2006/relationships/hyperlink" Target="http://www.nysed.gov/common/nysed/files/ela-and-mathematics-standards-preface.pdf" TargetMode="External"/><Relationship Id="rId23" Type="http://schemas.openxmlformats.org/officeDocument/2006/relationships/hyperlink" Target="http://www.nysed.gov/common/nysed/files/blueprint-for-ell-success.pdf" TargetMode="External"/><Relationship Id="rId28" Type="http://schemas.openxmlformats.org/officeDocument/2006/relationships/hyperlink" Target="http://www.nysed.gov/next-generation-learning-standards" TargetMode="External"/><Relationship Id="rId36" Type="http://schemas.openxmlformats.org/officeDocument/2006/relationships/hyperlink" Target="http://www.nysed.gov/program-offices/office-bilingual-education-and-world-languages-obewl" TargetMode="External"/><Relationship Id="rId49" Type="http://schemas.openxmlformats.org/officeDocument/2006/relationships/fontTable" Target="fontTable.xml"/><Relationship Id="rId10" Type="http://schemas.openxmlformats.org/officeDocument/2006/relationships/hyperlink" Target="http://www.nysed.gov/next-generation-learning-standards" TargetMode="External"/><Relationship Id="rId19" Type="http://schemas.openxmlformats.org/officeDocument/2006/relationships/hyperlink" Target="http://www.nysed.gov/curriculum-instruction/next-generation-ela-math-learning-standards-conference-november-2017" TargetMode="External"/><Relationship Id="rId31" Type="http://schemas.openxmlformats.org/officeDocument/2006/relationships/hyperlink" Target="http://www.p12.nysed.gov/assessment/teacher/testdevprocess.html" TargetMode="External"/><Relationship Id="rId44" Type="http://schemas.openxmlformats.org/officeDocument/2006/relationships/hyperlink" Target="http://www.p12.nysed.gov/assessment/teacher/testdevprocess.html" TargetMode="External"/><Relationship Id="rId4" Type="http://schemas.openxmlformats.org/officeDocument/2006/relationships/footnotes" Target="footnotes.xml"/><Relationship Id="rId9" Type="http://schemas.openxmlformats.org/officeDocument/2006/relationships/hyperlink" Target="http://www.nysed.gov/next-generation-learning-standards" TargetMode="External"/><Relationship Id="rId14" Type="http://schemas.openxmlformats.org/officeDocument/2006/relationships/hyperlink" Target="http://www.nysed.gov/common/nysed/files/ela-and-mathematics-standards-preface.pdf" TargetMode="External"/><Relationship Id="rId22" Type="http://schemas.openxmlformats.org/officeDocument/2006/relationships/hyperlink" Target="http://www.p12.nysed.gov/specialed/publications/2015-memos/documents/blueprint-students-disabilities-special-education.pdf" TargetMode="External"/><Relationship Id="rId27" Type="http://schemas.openxmlformats.org/officeDocument/2006/relationships/hyperlink" Target="http://www.nysed.gov/next-generation-learning-standards" TargetMode="External"/><Relationship Id="rId30" Type="http://schemas.openxmlformats.org/officeDocument/2006/relationships/hyperlink" Target="http://www.p12.nysed.gov/assessment/teacher/testdevprocess.html" TargetMode="External"/><Relationship Id="rId35" Type="http://schemas.openxmlformats.org/officeDocument/2006/relationships/hyperlink" Target="http://www.nysed.gov/program-offices/office-bilingual-education-and-world-languages-obewl" TargetMode="External"/><Relationship Id="rId43" Type="http://schemas.openxmlformats.org/officeDocument/2006/relationships/hyperlink" Target="http://www.p12.nysed.gov/assessment/teacher/testdevprocess.html" TargetMode="External"/><Relationship Id="rId48" Type="http://schemas.openxmlformats.org/officeDocument/2006/relationships/hyperlink" Target="http://www.p12.nysed.gov/assessment/teacher/home.html"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New York State Next Generation ELA and Mathematics Learning Standards Implementation Roadmap</vt:lpstr>
    </vt:vector>
  </TitlesOfParts>
  <Company>E1B</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Next Generation ELA and Mathematics Learning Standards Implementation Roadmap</dc:title>
  <dc:subject>New York State Next Generation ELA and Mathematics Learning Standards</dc:subject>
  <dc:creator>New York State Education Department</dc:creator>
  <cp:keywords>New York State Next Generation ELA and Mathematics Learning Standards</cp:keywords>
  <cp:lastModifiedBy>Fisher, Elizabeth</cp:lastModifiedBy>
  <cp:revision>2</cp:revision>
  <dcterms:created xsi:type="dcterms:W3CDTF">2018-03-15T14:10:00Z</dcterms:created>
  <dcterms:modified xsi:type="dcterms:W3CDTF">2018-03-15T14:10:00Z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Acrobat PDFMaker 11 for Word</vt:lpwstr>
  </property>
  <property fmtid="{D5CDD505-2E9C-101B-9397-08002B2CF9AE}" pid="4" name="LastSaved">
    <vt:filetime>2018-03-15T00:00:00Z</vt:filetime>
  </property>
</Properties>
</file>